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BCE" w:rsidRPr="0001730C" w:rsidRDefault="00766630" w:rsidP="0001730C">
      <w:pPr>
        <w:spacing w:after="0" w:line="360" w:lineRule="auto"/>
        <w:jc w:val="right"/>
        <w:rPr>
          <w:rFonts w:ascii="Century Gothic" w:hAnsi="Century Gothic" w:cstheme="minorHAnsi"/>
          <w:color w:val="000000" w:themeColor="text1"/>
          <w:sz w:val="20"/>
          <w:szCs w:val="20"/>
        </w:rPr>
      </w:pPr>
      <w:r w:rsidRPr="0001730C">
        <w:rPr>
          <w:rFonts w:ascii="Century Gothic" w:hAnsi="Century Gothic" w:cstheme="minorHAnsi"/>
          <w:color w:val="000000" w:themeColor="text1"/>
          <w:sz w:val="20"/>
          <w:szCs w:val="20"/>
        </w:rPr>
        <w:t>Konary</w:t>
      </w:r>
      <w:r w:rsidR="004E7BCE" w:rsidRPr="0001730C">
        <w:rPr>
          <w:rFonts w:ascii="Century Gothic" w:hAnsi="Century Gothic" w:cstheme="minorHAnsi"/>
          <w:color w:val="000000" w:themeColor="text1"/>
          <w:sz w:val="20"/>
          <w:szCs w:val="20"/>
        </w:rPr>
        <w:t xml:space="preserve">, dnia </w:t>
      </w:r>
      <w:r w:rsidR="00283650">
        <w:rPr>
          <w:rFonts w:ascii="Century Gothic" w:hAnsi="Century Gothic" w:cstheme="minorHAnsi"/>
          <w:color w:val="000000" w:themeColor="text1"/>
          <w:sz w:val="20"/>
          <w:szCs w:val="20"/>
        </w:rPr>
        <w:t>25</w:t>
      </w:r>
      <w:r w:rsidR="003363DB" w:rsidRPr="0001730C">
        <w:rPr>
          <w:rFonts w:ascii="Century Gothic" w:hAnsi="Century Gothic" w:cstheme="minorHAnsi"/>
          <w:color w:val="000000" w:themeColor="text1"/>
          <w:sz w:val="20"/>
          <w:szCs w:val="20"/>
        </w:rPr>
        <w:t>.06.2025</w:t>
      </w:r>
    </w:p>
    <w:p w:rsidR="002C7EF6" w:rsidRPr="0001730C" w:rsidRDefault="002C7EF6" w:rsidP="0001730C">
      <w:pPr>
        <w:spacing w:line="360" w:lineRule="auto"/>
        <w:rPr>
          <w:rFonts w:ascii="Century Gothic" w:hAnsi="Century Gothic" w:cs="Calibri"/>
          <w:b/>
          <w:bCs/>
          <w:color w:val="000000" w:themeColor="text1"/>
          <w:kern w:val="0"/>
          <w:sz w:val="20"/>
          <w:szCs w:val="20"/>
          <w:lang w:eastAsia="pl-PL"/>
        </w:rPr>
      </w:pPr>
    </w:p>
    <w:p w:rsidR="000209C0" w:rsidRPr="0001730C" w:rsidRDefault="00D03FAC" w:rsidP="0001730C">
      <w:pPr>
        <w:spacing w:line="360" w:lineRule="auto"/>
        <w:jc w:val="center"/>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Zapytanie ofertowe </w:t>
      </w:r>
      <w:bookmarkStart w:id="0" w:name="_GoBack"/>
      <w:r w:rsidR="00766630" w:rsidRPr="0001730C">
        <w:rPr>
          <w:rFonts w:ascii="Century Gothic" w:hAnsi="Century Gothic" w:cstheme="minorHAnsi"/>
          <w:b/>
          <w:color w:val="000000" w:themeColor="text1"/>
          <w:sz w:val="20"/>
          <w:szCs w:val="20"/>
          <w:shd w:val="clear" w:color="auto" w:fill="FFFFFF" w:themeFill="background1"/>
        </w:rPr>
        <w:t>STOKKONARY/</w:t>
      </w:r>
      <w:r w:rsidR="0001730C" w:rsidRPr="0001730C">
        <w:rPr>
          <w:rFonts w:ascii="Century Gothic" w:hAnsi="Century Gothic" w:cstheme="minorHAnsi"/>
          <w:b/>
          <w:color w:val="000000" w:themeColor="text1"/>
          <w:sz w:val="20"/>
          <w:szCs w:val="20"/>
          <w:shd w:val="clear" w:color="auto" w:fill="FFFFFF" w:themeFill="background1"/>
        </w:rPr>
        <w:t>7</w:t>
      </w:r>
      <w:r w:rsidR="006D6958" w:rsidRPr="0001730C">
        <w:rPr>
          <w:rFonts w:ascii="Century Gothic" w:hAnsi="Century Gothic" w:cstheme="minorHAnsi"/>
          <w:b/>
          <w:color w:val="000000" w:themeColor="text1"/>
          <w:sz w:val="20"/>
          <w:szCs w:val="20"/>
          <w:shd w:val="clear" w:color="auto" w:fill="FFFFFF" w:themeFill="background1"/>
        </w:rPr>
        <w:t>/2025</w:t>
      </w:r>
      <w:bookmarkEnd w:id="0"/>
      <w:r w:rsidR="003363DB" w:rsidRPr="0001730C">
        <w:rPr>
          <w:rFonts w:ascii="Century Gothic" w:hAnsi="Century Gothic" w:cstheme="minorHAnsi"/>
          <w:b/>
          <w:color w:val="000000" w:themeColor="text1"/>
          <w:sz w:val="20"/>
          <w:szCs w:val="20"/>
          <w:shd w:val="clear" w:color="auto" w:fill="FFFFFF" w:themeFill="background1"/>
        </w:rPr>
        <w:br/>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1. Nazwa i adres Zamawiającego </w:t>
      </w:r>
    </w:p>
    <w:p w:rsidR="004E7BCE" w:rsidRPr="0001730C" w:rsidRDefault="00E065BD" w:rsidP="0001730C">
      <w:pPr>
        <w:pStyle w:val="Default"/>
        <w:spacing w:line="360" w:lineRule="auto"/>
        <w:rPr>
          <w:rFonts w:ascii="Century Gothic" w:eastAsia="SimSun" w:hAnsi="Century Gothic" w:cs="Times New Roman"/>
          <w:sz w:val="20"/>
          <w:szCs w:val="20"/>
          <w:lang w:eastAsia="pl-PL"/>
        </w:rPr>
      </w:pPr>
      <w:r w:rsidRPr="0001730C">
        <w:rPr>
          <w:rFonts w:ascii="Century Gothic" w:hAnsi="Century Gothic" w:cs="NotoSans-Regular"/>
          <w:color w:val="000000" w:themeColor="text1"/>
          <w:sz w:val="20"/>
          <w:szCs w:val="20"/>
        </w:rPr>
        <w:t>FIRMA BUDOWLANA INSTAL JAR SPÓŁKA JAWNA J.JAROSZ ST.SŁOWIK, Konary 21A, 27-640 Klimontów</w:t>
      </w:r>
      <w:r w:rsidR="00645397" w:rsidRPr="0001730C">
        <w:rPr>
          <w:rFonts w:ascii="Century Gothic" w:hAnsi="Century Gothic"/>
          <w:color w:val="000000" w:themeColor="text1"/>
          <w:sz w:val="20"/>
          <w:szCs w:val="20"/>
          <w:lang w:eastAsia="pl-PL"/>
        </w:rPr>
        <w:t xml:space="preserve"> </w:t>
      </w:r>
      <w:r w:rsidR="00D03FAC" w:rsidRPr="0001730C">
        <w:rPr>
          <w:rFonts w:ascii="Century Gothic" w:hAnsi="Century Gothic"/>
          <w:color w:val="000000" w:themeColor="text1"/>
          <w:sz w:val="20"/>
          <w:szCs w:val="20"/>
          <w:lang w:eastAsia="pl-PL"/>
        </w:rPr>
        <w:t>(dalej: „</w:t>
      </w:r>
      <w:r w:rsidR="00D03FAC" w:rsidRPr="0001730C">
        <w:rPr>
          <w:rFonts w:ascii="Century Gothic" w:hAnsi="Century Gothic"/>
          <w:bCs/>
          <w:color w:val="000000" w:themeColor="text1"/>
          <w:sz w:val="20"/>
          <w:szCs w:val="20"/>
          <w:lang w:eastAsia="pl-PL"/>
        </w:rPr>
        <w:t>Zamawiający</w:t>
      </w:r>
      <w:r w:rsidR="00D03FAC" w:rsidRPr="0001730C">
        <w:rPr>
          <w:rFonts w:ascii="Century Gothic" w:hAnsi="Century Gothic"/>
          <w:color w:val="000000" w:themeColor="text1"/>
          <w:sz w:val="20"/>
          <w:szCs w:val="20"/>
          <w:lang w:eastAsia="pl-PL"/>
        </w:rPr>
        <w:t>”)</w:t>
      </w:r>
      <w:r w:rsidR="003A75E5" w:rsidRPr="0001730C">
        <w:rPr>
          <w:rFonts w:ascii="Century Gothic" w:hAnsi="Century Gothic"/>
          <w:color w:val="000000" w:themeColor="text1"/>
          <w:sz w:val="20"/>
          <w:szCs w:val="20"/>
          <w:lang w:eastAsia="pl-PL"/>
        </w:rPr>
        <w:t xml:space="preserve">, NIP </w:t>
      </w:r>
      <w:r w:rsidR="003A75E5" w:rsidRPr="0001730C">
        <w:rPr>
          <w:rFonts w:ascii="Century Gothic" w:hAnsi="Century Gothic" w:cs="Times New Roman"/>
          <w:sz w:val="20"/>
          <w:szCs w:val="20"/>
          <w:lang w:eastAsia="pl-PL"/>
        </w:rPr>
        <w:t>8641815131</w:t>
      </w:r>
      <w:r w:rsidR="003A75E5" w:rsidRPr="0001730C">
        <w:rPr>
          <w:rFonts w:ascii="Century Gothic" w:hAnsi="Century Gothic"/>
          <w:sz w:val="20"/>
          <w:szCs w:val="20"/>
        </w:rPr>
        <w:t xml:space="preserve">, REGON </w:t>
      </w:r>
      <w:r w:rsidR="003A75E5" w:rsidRPr="0001730C">
        <w:rPr>
          <w:rFonts w:ascii="Century Gothic" w:hAnsi="Century Gothic" w:cs="Arial"/>
          <w:color w:val="1F1F1F"/>
          <w:sz w:val="20"/>
          <w:szCs w:val="20"/>
          <w:shd w:val="clear" w:color="auto" w:fill="FFFFFF"/>
        </w:rPr>
        <w:t>292873730</w:t>
      </w:r>
      <w:r w:rsidR="003363DB" w:rsidRPr="0001730C">
        <w:rPr>
          <w:rFonts w:ascii="Century Gothic" w:hAnsi="Century Gothic" w:cs="Arial"/>
          <w:color w:val="1F1F1F"/>
          <w:sz w:val="20"/>
          <w:szCs w:val="20"/>
          <w:shd w:val="clear" w:color="auto" w:fill="FFFFFF"/>
        </w:rPr>
        <w:br/>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2. Informacje o projekcie </w:t>
      </w:r>
    </w:p>
    <w:p w:rsidR="004E7BCE" w:rsidRPr="0001730C" w:rsidRDefault="004E7BCE" w:rsidP="0001730C">
      <w:pPr>
        <w:spacing w:line="360" w:lineRule="auto"/>
        <w:jc w:val="both"/>
        <w:rPr>
          <w:rFonts w:ascii="Century Gothic" w:hAnsi="Century Gothic"/>
          <w:color w:val="000000" w:themeColor="text1"/>
          <w:sz w:val="20"/>
          <w:szCs w:val="20"/>
        </w:rPr>
      </w:pPr>
      <w:r w:rsidRPr="0001730C">
        <w:rPr>
          <w:rFonts w:ascii="Century Gothic" w:hAnsi="Century Gothic"/>
          <w:color w:val="000000" w:themeColor="text1"/>
          <w:sz w:val="20"/>
          <w:szCs w:val="20"/>
        </w:rPr>
        <w:t xml:space="preserve">Dotyczy projektu objętego wsparciem w ramach Inwestycji A1.2.1 Inwestycje dla przedsiębiorstw w produkty, usługi i kompetencje pracowników oraz kadry związane z dywersyfikacją działalności, Krajowy Plan Odbudowy i Zwiększania Odporności, </w:t>
      </w:r>
      <w:r w:rsidRPr="0001730C">
        <w:rPr>
          <w:rFonts w:ascii="Century Gothic" w:hAnsi="Century Gothic" w:cs="Calibri"/>
          <w:color w:val="000000" w:themeColor="text1"/>
          <w:kern w:val="0"/>
          <w:sz w:val="20"/>
          <w:szCs w:val="20"/>
          <w:lang w:eastAsia="pl-PL"/>
        </w:rPr>
        <w:t>Priorytet Odporność i konkurencyjność gospodarki - część grantowa.</w:t>
      </w:r>
      <w:r w:rsidRPr="0001730C">
        <w:rPr>
          <w:rFonts w:ascii="Century Gothic" w:hAnsi="Century Gothic"/>
          <w:color w:val="000000" w:themeColor="text1"/>
          <w:sz w:val="20"/>
          <w:szCs w:val="20"/>
        </w:rPr>
        <w:t xml:space="preserve"> Numer projektu  </w:t>
      </w:r>
      <w:r w:rsidR="00E065BD" w:rsidRPr="0001730C">
        <w:rPr>
          <w:rFonts w:ascii="Century Gothic" w:hAnsi="Century Gothic"/>
          <w:color w:val="000000" w:themeColor="text1"/>
          <w:sz w:val="20"/>
          <w:szCs w:val="20"/>
        </w:rPr>
        <w:t xml:space="preserve">KPOD.01.03-IW.01-A261/24..pt. Konary Arena – całoroczne centrum sportów, rekreacji oraz kuchni regionalnej, województwo świętokrzyskie. </w:t>
      </w:r>
    </w:p>
    <w:p w:rsidR="00D03FAC" w:rsidRPr="0001730C" w:rsidRDefault="00D03FAC" w:rsidP="0001730C">
      <w:pPr>
        <w:spacing w:line="360" w:lineRule="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Opis przedmiotu zamówienia</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3. Tytuł zamówienia </w:t>
      </w:r>
    </w:p>
    <w:p w:rsidR="0001730C" w:rsidRPr="00283650" w:rsidRDefault="00D03FAC" w:rsidP="0001730C">
      <w:pPr>
        <w:widowControl/>
        <w:suppressAutoHyphens w:val="0"/>
        <w:autoSpaceDE w:val="0"/>
        <w:adjustRightInd w:val="0"/>
        <w:spacing w:after="0" w:line="360" w:lineRule="auto"/>
        <w:jc w:val="both"/>
        <w:textAlignment w:val="auto"/>
        <w:rPr>
          <w:rFonts w:ascii="Century Gothic" w:hAnsi="Century Gothic" w:cs="Montserrat-Light"/>
          <w:b/>
          <w:kern w:val="0"/>
          <w:sz w:val="20"/>
          <w:szCs w:val="20"/>
          <w:lang w:eastAsia="pl-PL"/>
        </w:rPr>
      </w:pPr>
      <w:r w:rsidRPr="0001730C">
        <w:rPr>
          <w:rFonts w:ascii="Century Gothic" w:hAnsi="Century Gothic" w:cs="Calibri"/>
          <w:color w:val="000000" w:themeColor="text1"/>
          <w:kern w:val="0"/>
          <w:sz w:val="20"/>
          <w:szCs w:val="20"/>
          <w:lang w:eastAsia="pl-PL"/>
        </w:rPr>
        <w:t xml:space="preserve">3.1. Zapytanie ofertowe (dalej: „Zapytanie”) dotyczy zamówienia pod nazwą: </w:t>
      </w:r>
      <w:r w:rsidRPr="0001730C">
        <w:rPr>
          <w:rFonts w:ascii="Century Gothic" w:hAnsi="Century Gothic" w:cs="Calibri"/>
          <w:b/>
          <w:color w:val="000000" w:themeColor="text1"/>
          <w:kern w:val="0"/>
          <w:sz w:val="20"/>
          <w:szCs w:val="20"/>
          <w:lang w:eastAsia="pl-PL"/>
        </w:rPr>
        <w:t>„</w:t>
      </w:r>
      <w:r w:rsidR="0001730C" w:rsidRPr="00283650">
        <w:rPr>
          <w:rFonts w:ascii="Century Gothic" w:hAnsi="Century Gothic" w:cs="Montserrat-Light"/>
          <w:b/>
          <w:kern w:val="0"/>
          <w:sz w:val="20"/>
          <w:szCs w:val="20"/>
          <w:lang w:eastAsia="pl-PL"/>
        </w:rPr>
        <w:t>Oprogramowanie do automatyzacji procesu sprzedaży karnetów oraz</w:t>
      </w:r>
      <w:r w:rsidR="00283650">
        <w:rPr>
          <w:rFonts w:ascii="Century Gothic" w:hAnsi="Century Gothic" w:cs="Montserrat-Light"/>
          <w:b/>
          <w:kern w:val="0"/>
          <w:sz w:val="20"/>
          <w:szCs w:val="20"/>
          <w:lang w:eastAsia="pl-PL"/>
        </w:rPr>
        <w:t xml:space="preserve"> </w:t>
      </w:r>
      <w:r w:rsidR="00283650" w:rsidRPr="00283650">
        <w:rPr>
          <w:rFonts w:ascii="Century Gothic" w:hAnsi="Century Gothic" w:cs="Montserrat-Light"/>
          <w:b/>
          <w:kern w:val="0"/>
          <w:sz w:val="20"/>
          <w:szCs w:val="20"/>
          <w:lang w:eastAsia="pl-PL"/>
        </w:rPr>
        <w:t>r</w:t>
      </w:r>
      <w:r w:rsidR="0001730C" w:rsidRPr="00283650">
        <w:rPr>
          <w:rFonts w:ascii="Century Gothic" w:hAnsi="Century Gothic" w:cs="Montserrat-Light"/>
          <w:b/>
          <w:kern w:val="0"/>
          <w:sz w:val="20"/>
          <w:szCs w:val="20"/>
          <w:lang w:eastAsia="pl-PL"/>
        </w:rPr>
        <w:t>ezerwacji sprzętu rekreacyjno- sportowego wraz z kioskiem samoobsługowym</w:t>
      </w:r>
      <w:r w:rsidRPr="0001730C">
        <w:rPr>
          <w:rFonts w:ascii="Century Gothic" w:hAnsi="Century Gothic" w:cs="Calibri"/>
          <w:b/>
          <w:color w:val="000000" w:themeColor="text1"/>
          <w:kern w:val="0"/>
          <w:sz w:val="20"/>
          <w:szCs w:val="20"/>
          <w:lang w:eastAsia="pl-PL"/>
        </w:rPr>
        <w:t xml:space="preserve">”. </w:t>
      </w:r>
    </w:p>
    <w:p w:rsidR="004E7BCE"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3.</w:t>
      </w:r>
      <w:r w:rsidR="004E7BCE" w:rsidRPr="0001730C">
        <w:rPr>
          <w:rFonts w:ascii="Century Gothic" w:hAnsi="Century Gothic" w:cs="Calibri"/>
          <w:color w:val="000000" w:themeColor="text1"/>
          <w:kern w:val="0"/>
          <w:sz w:val="20"/>
          <w:szCs w:val="20"/>
          <w:lang w:eastAsia="pl-PL"/>
        </w:rPr>
        <w:t>2</w:t>
      </w:r>
      <w:r w:rsidRPr="0001730C">
        <w:rPr>
          <w:rFonts w:ascii="Century Gothic" w:hAnsi="Century Gothic" w:cs="Calibri"/>
          <w:color w:val="000000" w:themeColor="text1"/>
          <w:kern w:val="0"/>
          <w:sz w:val="20"/>
          <w:szCs w:val="20"/>
          <w:lang w:eastAsia="pl-PL"/>
        </w:rPr>
        <w:t>. Postępowanie prowadzone jest zgodnie z zasad</w:t>
      </w:r>
      <w:r w:rsidR="008241DE" w:rsidRPr="0001730C">
        <w:rPr>
          <w:rFonts w:ascii="Century Gothic" w:hAnsi="Century Gothic" w:cs="Calibri"/>
          <w:color w:val="000000" w:themeColor="text1"/>
          <w:kern w:val="0"/>
          <w:sz w:val="20"/>
          <w:szCs w:val="20"/>
          <w:lang w:eastAsia="pl-PL"/>
        </w:rPr>
        <w:t xml:space="preserve">ą konkurencyjności, określoną w </w:t>
      </w:r>
      <w:r w:rsidRPr="0001730C">
        <w:rPr>
          <w:rFonts w:ascii="Century Gothic" w:hAnsi="Century Gothic" w:cs="Calibri"/>
          <w:color w:val="000000" w:themeColor="text1"/>
          <w:kern w:val="0"/>
          <w:sz w:val="20"/>
          <w:szCs w:val="20"/>
          <w:lang w:eastAsia="pl-PL"/>
        </w:rPr>
        <w:t>Wytycznych dotyczących kwalifikowalności wyda</w:t>
      </w:r>
      <w:r w:rsidR="008241DE" w:rsidRPr="0001730C">
        <w:rPr>
          <w:rFonts w:ascii="Century Gothic" w:hAnsi="Century Gothic" w:cs="Calibri"/>
          <w:color w:val="000000" w:themeColor="text1"/>
          <w:kern w:val="0"/>
          <w:sz w:val="20"/>
          <w:szCs w:val="20"/>
          <w:lang w:eastAsia="pl-PL"/>
        </w:rPr>
        <w:t xml:space="preserve">tków na lata 2021-2027 w wersji </w:t>
      </w:r>
      <w:r w:rsidRPr="0001730C">
        <w:rPr>
          <w:rFonts w:ascii="Century Gothic" w:hAnsi="Century Gothic" w:cs="Calibri"/>
          <w:color w:val="000000" w:themeColor="text1"/>
          <w:kern w:val="0"/>
          <w:sz w:val="20"/>
          <w:szCs w:val="20"/>
          <w:lang w:eastAsia="pl-PL"/>
        </w:rPr>
        <w:t xml:space="preserve">obowiązującej w dniu wszczęcia </w:t>
      </w:r>
      <w:r w:rsidR="008241DE" w:rsidRPr="0001730C">
        <w:rPr>
          <w:rFonts w:ascii="Century Gothic" w:hAnsi="Century Gothic" w:cs="Calibri"/>
          <w:color w:val="000000" w:themeColor="text1"/>
          <w:kern w:val="0"/>
          <w:sz w:val="20"/>
          <w:szCs w:val="20"/>
          <w:lang w:eastAsia="pl-PL"/>
        </w:rPr>
        <w:t>postępowania</w:t>
      </w:r>
      <w:r w:rsidR="004E7BCE" w:rsidRPr="0001730C">
        <w:rPr>
          <w:rFonts w:ascii="Century Gothic" w:hAnsi="Century Gothic" w:cs="Calibri"/>
          <w:color w:val="000000" w:themeColor="text1"/>
          <w:kern w:val="0"/>
          <w:sz w:val="20"/>
          <w:szCs w:val="20"/>
          <w:lang w:eastAsia="pl-PL"/>
        </w:rPr>
        <w:t xml:space="preserve"> dla </w:t>
      </w:r>
      <w:r w:rsidR="004E7BCE" w:rsidRPr="0001730C">
        <w:rPr>
          <w:rFonts w:ascii="Century Gothic" w:hAnsi="Century Gothic" w:cs="CIDFont+F1"/>
          <w:color w:val="000000" w:themeColor="text1"/>
          <w:kern w:val="0"/>
          <w:sz w:val="20"/>
          <w:szCs w:val="20"/>
          <w:lang w:eastAsia="pl-PL"/>
        </w:rPr>
        <w:t>zamówień o wartoś</w:t>
      </w:r>
      <w:r w:rsidR="000209CF" w:rsidRPr="0001730C">
        <w:rPr>
          <w:rFonts w:ascii="Century Gothic" w:hAnsi="Century Gothic" w:cs="CIDFont+F1"/>
          <w:color w:val="000000" w:themeColor="text1"/>
          <w:kern w:val="0"/>
          <w:sz w:val="20"/>
          <w:szCs w:val="20"/>
          <w:lang w:eastAsia="pl-PL"/>
        </w:rPr>
        <w:t xml:space="preserve">ci szacunkowej </w:t>
      </w:r>
      <w:r w:rsidR="004E7BCE" w:rsidRPr="0001730C">
        <w:rPr>
          <w:rFonts w:ascii="Century Gothic" w:hAnsi="Century Gothic" w:cs="CIDFont+F1"/>
          <w:color w:val="000000" w:themeColor="text1"/>
          <w:kern w:val="0"/>
          <w:sz w:val="20"/>
          <w:szCs w:val="20"/>
          <w:lang w:eastAsia="pl-PL"/>
        </w:rPr>
        <w:t xml:space="preserve">niższej niż kwota </w:t>
      </w:r>
      <w:r w:rsidR="006D6958" w:rsidRPr="0001730C">
        <w:rPr>
          <w:rFonts w:ascii="Century Gothic" w:hAnsi="Century Gothic" w:cs="CIDFont+F1"/>
          <w:color w:val="000000" w:themeColor="text1"/>
          <w:kern w:val="0"/>
          <w:sz w:val="20"/>
          <w:szCs w:val="20"/>
          <w:lang w:eastAsia="pl-PL"/>
        </w:rPr>
        <w:t>8</w:t>
      </w:r>
      <w:r w:rsidR="000209CF" w:rsidRPr="0001730C">
        <w:rPr>
          <w:rFonts w:ascii="Century Gothic" w:hAnsi="Century Gothic" w:cs="CIDFont+F1"/>
          <w:color w:val="000000" w:themeColor="text1"/>
          <w:kern w:val="0"/>
          <w:sz w:val="20"/>
          <w:szCs w:val="20"/>
          <w:lang w:eastAsia="pl-PL"/>
        </w:rPr>
        <w:t xml:space="preserve">0.000 zł netto.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b/>
          <w:bCs/>
          <w:color w:val="000000" w:themeColor="text1"/>
          <w:kern w:val="0"/>
          <w:sz w:val="20"/>
          <w:szCs w:val="20"/>
          <w:lang w:eastAsia="pl-PL"/>
        </w:rPr>
        <w:t xml:space="preserve">4. Przedmiot zamówienia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Montserrat-Light"/>
          <w:kern w:val="0"/>
          <w:sz w:val="20"/>
          <w:szCs w:val="20"/>
          <w:lang w:eastAsia="pl-PL"/>
        </w:rPr>
      </w:pPr>
      <w:r w:rsidRPr="0001730C">
        <w:rPr>
          <w:rFonts w:ascii="Century Gothic" w:hAnsi="Century Gothic" w:cs="Calibri"/>
          <w:color w:val="000000" w:themeColor="text1"/>
          <w:kern w:val="0"/>
          <w:sz w:val="20"/>
          <w:szCs w:val="20"/>
          <w:lang w:eastAsia="pl-PL"/>
        </w:rPr>
        <w:t xml:space="preserve">4.1. Przedmiotem zamówienia </w:t>
      </w:r>
      <w:r w:rsidR="003363DB" w:rsidRPr="0001730C">
        <w:rPr>
          <w:rFonts w:ascii="Century Gothic" w:hAnsi="Century Gothic" w:cs="Calibri"/>
          <w:color w:val="000000" w:themeColor="text1"/>
          <w:kern w:val="0"/>
          <w:sz w:val="20"/>
          <w:szCs w:val="20"/>
          <w:lang w:eastAsia="pl-PL"/>
        </w:rPr>
        <w:t xml:space="preserve">jest </w:t>
      </w:r>
      <w:r w:rsidR="0001730C" w:rsidRPr="0001730C">
        <w:rPr>
          <w:rFonts w:ascii="Century Gothic" w:hAnsi="Century Gothic" w:cs="Montserrat-Light"/>
          <w:kern w:val="0"/>
          <w:sz w:val="20"/>
          <w:szCs w:val="20"/>
          <w:lang w:eastAsia="pl-PL"/>
        </w:rPr>
        <w:t>Oprogramowanie do automatyzacji procesu sprzedaży karnetów oraz rezerwacji sprzętu rekreacyjno-sportowego wraz z kioskiem</w:t>
      </w:r>
      <w:r w:rsidR="0001730C">
        <w:rPr>
          <w:rFonts w:ascii="Century Gothic" w:hAnsi="Century Gothic" w:cs="Montserrat-Light"/>
          <w:kern w:val="0"/>
          <w:sz w:val="20"/>
          <w:szCs w:val="20"/>
          <w:lang w:eastAsia="pl-PL"/>
        </w:rPr>
        <w:t xml:space="preserve"> s</w:t>
      </w:r>
      <w:r w:rsidR="0001730C" w:rsidRPr="0001730C">
        <w:rPr>
          <w:rFonts w:ascii="Century Gothic" w:hAnsi="Century Gothic" w:cs="Montserrat-Light"/>
          <w:kern w:val="0"/>
          <w:sz w:val="20"/>
          <w:szCs w:val="20"/>
          <w:lang w:eastAsia="pl-PL"/>
        </w:rPr>
        <w:t xml:space="preserve">amoobsługowym. Wprowadzenie tego oprogramowania w ramach transformacji cyfrowej umożliwia znaczną poprawę efektywności obsługi klientów poprzez automatyzację procesów sprzedaży i rezerwacji. Kiosk samoobsługowy pozwala klientom na samodzielne dokonywanie zakupów i rezerwacji bez konieczności interakcji z personelem, co zwiększa satysfakcję klienta i redukuje czasy oczekiwania. Implementacja takich rozwiązań technologicznych przyczynia się do zwiększenia konkurencyjności firmy. Oczekiwana parametry: </w:t>
      </w:r>
    </w:p>
    <w:p w:rsidR="003363DB" w:rsidRPr="0001730C" w:rsidRDefault="003363DB" w:rsidP="0001730C">
      <w:pPr>
        <w:widowControl/>
        <w:suppressAutoHyphens w:val="0"/>
        <w:autoSpaceDE w:val="0"/>
        <w:adjustRightInd w:val="0"/>
        <w:spacing w:after="0" w:line="360" w:lineRule="auto"/>
        <w:textAlignment w:val="auto"/>
        <w:rPr>
          <w:rFonts w:ascii="Century Gothic" w:hAnsi="Century Gothic" w:cs="Montserrat-Light"/>
          <w:kern w:val="0"/>
          <w:sz w:val="20"/>
          <w:szCs w:val="20"/>
          <w:lang w:eastAsia="pl-PL"/>
        </w:rPr>
      </w:pPr>
    </w:p>
    <w:p w:rsidR="0001730C" w:rsidRPr="0001730C" w:rsidRDefault="00283650" w:rsidP="0001730C">
      <w:pPr>
        <w:pStyle w:val="Akapitzlist"/>
        <w:numPr>
          <w:ilvl w:val="0"/>
          <w:numId w:val="45"/>
        </w:numPr>
        <w:rPr>
          <w:rFonts w:ascii="Century Gothic" w:hAnsi="Century Gothic"/>
          <w:sz w:val="20"/>
          <w:szCs w:val="20"/>
        </w:rPr>
      </w:pPr>
      <w:r>
        <w:rPr>
          <w:rFonts w:ascii="Century Gothic" w:hAnsi="Century Gothic"/>
          <w:sz w:val="20"/>
          <w:szCs w:val="20"/>
        </w:rPr>
        <w:lastRenderedPageBreak/>
        <w:t>Samoobsługowy zakup</w:t>
      </w:r>
      <w:r w:rsidR="0001730C" w:rsidRPr="0001730C">
        <w:rPr>
          <w:rFonts w:ascii="Century Gothic" w:hAnsi="Century Gothic"/>
          <w:sz w:val="20"/>
          <w:szCs w:val="20"/>
        </w:rPr>
        <w:t xml:space="preserve"> karnetów</w:t>
      </w:r>
      <w:r w:rsidR="00F62D63">
        <w:rPr>
          <w:rFonts w:ascii="Century Gothic" w:hAnsi="Century Gothic"/>
          <w:sz w:val="20"/>
          <w:szCs w:val="20"/>
        </w:rPr>
        <w:t xml:space="preserve"> online</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Możliwość wydawania karnetów RFID</w:t>
      </w:r>
      <w:r w:rsidR="00283650">
        <w:rPr>
          <w:rFonts w:ascii="Century Gothic" w:hAnsi="Century Gothic"/>
          <w:sz w:val="20"/>
          <w:szCs w:val="20"/>
        </w:rPr>
        <w:t xml:space="preserve"> zakupionych online</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Wyświetlacz dotykowy odporny na warunki atmosferyczne (czytelny w pełnym świetle słonecznym oraz przy słabym oświetleniu)</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 xml:space="preserve">Dyspenser kart RFID </w:t>
      </w:r>
    </w:p>
    <w:p w:rsidR="0001730C" w:rsidRPr="00283650" w:rsidRDefault="00F62D63" w:rsidP="00283650">
      <w:pPr>
        <w:pStyle w:val="Akapitzlist"/>
        <w:numPr>
          <w:ilvl w:val="0"/>
          <w:numId w:val="45"/>
        </w:numPr>
        <w:rPr>
          <w:rFonts w:ascii="Century Gothic" w:hAnsi="Century Gothic"/>
          <w:sz w:val="20"/>
          <w:szCs w:val="20"/>
        </w:rPr>
      </w:pPr>
      <w:r>
        <w:rPr>
          <w:rFonts w:ascii="Century Gothic" w:hAnsi="Century Gothic"/>
          <w:sz w:val="20"/>
          <w:szCs w:val="20"/>
        </w:rPr>
        <w:t>skaner voucherów, odczyt z ekranu urządzeń mobilnych</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Solidna, odporna na warunki atmosferyczne obudowa, przystosowana do pracy na zewnątrz</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Interfejs użytkownika zoptymalizowany pod kątem intuicyjnej obsługi</w:t>
      </w:r>
    </w:p>
    <w:p w:rsidR="0001730C" w:rsidRPr="00F62D63" w:rsidRDefault="0001730C" w:rsidP="00F62D63">
      <w:pPr>
        <w:pStyle w:val="Akapitzlist"/>
        <w:numPr>
          <w:ilvl w:val="0"/>
          <w:numId w:val="45"/>
        </w:numPr>
        <w:rPr>
          <w:rFonts w:ascii="Century Gothic" w:hAnsi="Century Gothic"/>
          <w:sz w:val="20"/>
          <w:szCs w:val="20"/>
        </w:rPr>
      </w:pPr>
      <w:r w:rsidRPr="0001730C">
        <w:rPr>
          <w:rFonts w:ascii="Century Gothic" w:hAnsi="Century Gothic"/>
          <w:sz w:val="20"/>
          <w:szCs w:val="20"/>
        </w:rPr>
        <w:t>System operacyjny umożliwiający zdalną aktualizację oraz diagnostykę urządzenia</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Integracja z systemami biletowymi</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Raportowanie sprzedaży, generowanie statystyk, logowanie transakcji</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Zdalne zarządzanie konfiguracją, cenami oraz ofertą produktową</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Dostęp do zasilania elektrycznego (standardowe napięcie 230V)</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Dostęp do sieci internetowej (połączenie Ethernet lub moduł GSM/LTE)</w:t>
      </w:r>
    </w:p>
    <w:p w:rsidR="0001730C" w:rsidRPr="0001730C" w:rsidRDefault="0001730C" w:rsidP="0001730C">
      <w:pPr>
        <w:pStyle w:val="Akapitzlist"/>
        <w:numPr>
          <w:ilvl w:val="0"/>
          <w:numId w:val="45"/>
        </w:numPr>
        <w:rPr>
          <w:rFonts w:ascii="Century Gothic" w:hAnsi="Century Gothic"/>
          <w:sz w:val="20"/>
          <w:szCs w:val="20"/>
        </w:rPr>
      </w:pPr>
      <w:r w:rsidRPr="0001730C">
        <w:rPr>
          <w:rFonts w:ascii="Century Gothic" w:hAnsi="Century Gothic"/>
          <w:sz w:val="20"/>
          <w:szCs w:val="20"/>
        </w:rPr>
        <w:t>Montaż na stabilnej powierzchni zewnętrznej lub wewnętrznej</w:t>
      </w:r>
    </w:p>
    <w:p w:rsidR="006D6958" w:rsidRPr="0001730C" w:rsidRDefault="006D6958" w:rsidP="0001730C">
      <w:pPr>
        <w:widowControl/>
        <w:suppressAutoHyphens w:val="0"/>
        <w:autoSpaceDE w:val="0"/>
        <w:adjustRightInd w:val="0"/>
        <w:spacing w:after="0" w:line="360" w:lineRule="auto"/>
        <w:textAlignment w:val="auto"/>
        <w:rPr>
          <w:rFonts w:ascii="Century Gothic" w:hAnsi="Century Gothic" w:cs="Calibri"/>
          <w:b/>
          <w:color w:val="000000" w:themeColor="text1"/>
          <w:kern w:val="0"/>
          <w:sz w:val="20"/>
          <w:szCs w:val="20"/>
          <w:lang w:eastAsia="pl-PL"/>
        </w:rPr>
      </w:pPr>
    </w:p>
    <w:p w:rsidR="0001730C" w:rsidRPr="0001730C" w:rsidRDefault="000209CF" w:rsidP="0001730C">
      <w:pPr>
        <w:widowControl/>
        <w:suppressAutoHyphens w:val="0"/>
        <w:autoSpaceDE w:val="0"/>
        <w:adjustRightInd w:val="0"/>
        <w:spacing w:after="0" w:line="360" w:lineRule="auto"/>
        <w:textAlignment w:val="auto"/>
        <w:rPr>
          <w:rFonts w:ascii="Century Gothic" w:hAnsi="Century Gothic" w:cs="Arial"/>
          <w:color w:val="001D35"/>
          <w:sz w:val="20"/>
          <w:szCs w:val="20"/>
          <w:shd w:val="clear" w:color="auto" w:fill="FFFFFF"/>
        </w:rPr>
      </w:pPr>
      <w:r w:rsidRPr="0001730C">
        <w:rPr>
          <w:rFonts w:ascii="Century Gothic" w:hAnsi="Century Gothic" w:cs="Calibri"/>
          <w:b/>
          <w:color w:val="000000" w:themeColor="text1"/>
          <w:kern w:val="0"/>
          <w:sz w:val="20"/>
          <w:szCs w:val="20"/>
          <w:lang w:eastAsia="pl-PL"/>
        </w:rPr>
        <w:t>5</w:t>
      </w:r>
      <w:r w:rsidR="00D03FAC" w:rsidRPr="0001730C">
        <w:rPr>
          <w:rFonts w:ascii="Century Gothic" w:hAnsi="Century Gothic" w:cs="Calibri"/>
          <w:b/>
          <w:color w:val="000000" w:themeColor="text1"/>
          <w:kern w:val="0"/>
          <w:sz w:val="20"/>
          <w:szCs w:val="20"/>
          <w:lang w:eastAsia="pl-PL"/>
        </w:rPr>
        <w:t xml:space="preserve">. Kod CPV </w:t>
      </w:r>
      <w:r w:rsidR="00542EA3" w:rsidRPr="0001730C">
        <w:rPr>
          <w:rFonts w:ascii="Century Gothic" w:hAnsi="Century Gothic" w:cs="Calibri"/>
          <w:b/>
          <w:color w:val="000000" w:themeColor="text1"/>
          <w:kern w:val="0"/>
          <w:sz w:val="20"/>
          <w:szCs w:val="20"/>
          <w:lang w:eastAsia="pl-PL"/>
        </w:rPr>
        <w:br/>
      </w:r>
      <w:r w:rsidR="0001730C" w:rsidRPr="0001730C">
        <w:rPr>
          <w:rFonts w:ascii="Century Gothic" w:hAnsi="Century Gothic" w:cs="Arial"/>
          <w:color w:val="001D35"/>
          <w:sz w:val="20"/>
          <w:szCs w:val="20"/>
          <w:shd w:val="clear" w:color="auto" w:fill="FFFFFF"/>
        </w:rPr>
        <w:t>48481000-3 Pakiety oprogramowania dla sprzedaży lub marketingu</w:t>
      </w:r>
    </w:p>
    <w:p w:rsidR="0001730C" w:rsidRPr="0001730C" w:rsidRDefault="0001730C" w:rsidP="0001730C">
      <w:pPr>
        <w:widowControl/>
        <w:suppressAutoHyphens w:val="0"/>
        <w:autoSpaceDE w:val="0"/>
        <w:adjustRightInd w:val="0"/>
        <w:spacing w:after="0" w:line="360" w:lineRule="auto"/>
        <w:textAlignment w:val="auto"/>
        <w:rPr>
          <w:rFonts w:ascii="Century Gothic" w:hAnsi="Century Gothic"/>
          <w:sz w:val="20"/>
          <w:szCs w:val="20"/>
        </w:rPr>
      </w:pPr>
      <w:r w:rsidRPr="0001730C">
        <w:rPr>
          <w:rFonts w:ascii="Century Gothic" w:hAnsi="Century Gothic" w:cs="Arial"/>
          <w:color w:val="001D35"/>
          <w:sz w:val="20"/>
          <w:szCs w:val="20"/>
          <w:shd w:val="clear" w:color="auto" w:fill="FFFFFF"/>
        </w:rPr>
        <w:t>42933000-5 Automaty sprzedające</w:t>
      </w:r>
      <w:r w:rsidRPr="0001730C">
        <w:rPr>
          <w:rFonts w:ascii="Century Gothic" w:hAnsi="Century Gothic" w:cs="Arial"/>
          <w:color w:val="001D35"/>
          <w:sz w:val="20"/>
          <w:szCs w:val="20"/>
          <w:shd w:val="clear" w:color="auto" w:fill="FFFFFF"/>
        </w:rPr>
        <w:br/>
        <w:t>30144200-2 Maszyny do wydawania biletów</w:t>
      </w:r>
    </w:p>
    <w:p w:rsidR="00D03FAC" w:rsidRPr="0001730C" w:rsidRDefault="0001730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6</w:t>
      </w:r>
      <w:r w:rsidR="00D03FAC" w:rsidRPr="0001730C">
        <w:rPr>
          <w:rFonts w:ascii="Century Gothic" w:hAnsi="Century Gothic" w:cs="Calibri"/>
          <w:b/>
          <w:bCs/>
          <w:color w:val="000000" w:themeColor="text1"/>
          <w:kern w:val="0"/>
          <w:sz w:val="20"/>
          <w:szCs w:val="20"/>
          <w:lang w:eastAsia="pl-PL"/>
        </w:rPr>
        <w:t xml:space="preserve">. Harmonogram (termin) realizacji zamówienia.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Maksymalne terminy realizacji: </w:t>
      </w:r>
      <w:r w:rsidR="00283650">
        <w:rPr>
          <w:rFonts w:ascii="Century Gothic" w:hAnsi="Century Gothic" w:cs="Calibri"/>
          <w:color w:val="000000" w:themeColor="text1"/>
          <w:kern w:val="0"/>
          <w:sz w:val="20"/>
          <w:szCs w:val="20"/>
          <w:lang w:eastAsia="pl-PL"/>
        </w:rPr>
        <w:t>45</w:t>
      </w:r>
      <w:r w:rsidR="000209CF" w:rsidRPr="0001730C">
        <w:rPr>
          <w:rFonts w:ascii="Century Gothic" w:hAnsi="Century Gothic" w:cs="Calibri"/>
          <w:bCs/>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t xml:space="preserve">dni kalendarzowych od podpisania umowy, nie później niż </w:t>
      </w:r>
      <w:r w:rsidRPr="0001730C">
        <w:rPr>
          <w:rFonts w:ascii="Century Gothic" w:hAnsi="Century Gothic" w:cs="Calibri"/>
          <w:bCs/>
          <w:color w:val="000000" w:themeColor="text1"/>
          <w:kern w:val="0"/>
          <w:sz w:val="20"/>
          <w:szCs w:val="20"/>
          <w:lang w:eastAsia="pl-PL"/>
        </w:rPr>
        <w:t xml:space="preserve">do dnia </w:t>
      </w:r>
      <w:r w:rsidR="006D6958" w:rsidRPr="0001730C">
        <w:rPr>
          <w:rFonts w:ascii="Century Gothic" w:hAnsi="Century Gothic" w:cs="Calibri"/>
          <w:bCs/>
          <w:color w:val="000000" w:themeColor="text1"/>
          <w:kern w:val="0"/>
          <w:sz w:val="20"/>
          <w:szCs w:val="20"/>
          <w:lang w:eastAsia="pl-PL"/>
        </w:rPr>
        <w:t>31.08</w:t>
      </w:r>
      <w:r w:rsidRPr="0001730C">
        <w:rPr>
          <w:rFonts w:ascii="Century Gothic" w:hAnsi="Century Gothic" w:cs="Calibri"/>
          <w:bCs/>
          <w:color w:val="000000" w:themeColor="text1"/>
          <w:kern w:val="0"/>
          <w:sz w:val="20"/>
          <w:szCs w:val="20"/>
          <w:lang w:eastAsia="pl-PL"/>
        </w:rPr>
        <w:t>.2025 r.</w:t>
      </w:r>
    </w:p>
    <w:p w:rsidR="00D03FAC" w:rsidRPr="0001730C" w:rsidRDefault="006D6958"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7. </w:t>
      </w:r>
      <w:r w:rsidR="00D03FAC" w:rsidRPr="0001730C">
        <w:rPr>
          <w:rFonts w:ascii="Century Gothic" w:hAnsi="Century Gothic" w:cs="Calibri"/>
          <w:b/>
          <w:bCs/>
          <w:color w:val="000000" w:themeColor="text1"/>
          <w:kern w:val="0"/>
          <w:sz w:val="20"/>
          <w:szCs w:val="20"/>
          <w:lang w:eastAsia="pl-PL"/>
        </w:rPr>
        <w:t xml:space="preserve">Warunki udziału w postępowaniu oraz opis sposobu dokonywania oceny ich spełniania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7</w:t>
      </w:r>
      <w:r w:rsidR="00D03FAC" w:rsidRPr="0001730C">
        <w:rPr>
          <w:rFonts w:ascii="Century Gothic" w:hAnsi="Century Gothic" w:cs="Calibri"/>
          <w:b/>
          <w:bCs/>
          <w:color w:val="000000" w:themeColor="text1"/>
          <w:kern w:val="0"/>
          <w:sz w:val="20"/>
          <w:szCs w:val="20"/>
          <w:lang w:eastAsia="pl-PL"/>
        </w:rPr>
        <w:t>.</w:t>
      </w:r>
      <w:r w:rsidRPr="0001730C">
        <w:rPr>
          <w:rFonts w:ascii="Century Gothic" w:hAnsi="Century Gothic" w:cs="Calibri"/>
          <w:b/>
          <w:bCs/>
          <w:color w:val="000000" w:themeColor="text1"/>
          <w:kern w:val="0"/>
          <w:sz w:val="20"/>
          <w:szCs w:val="20"/>
          <w:lang w:eastAsia="pl-PL"/>
        </w:rPr>
        <w:t xml:space="preserve">1. </w:t>
      </w:r>
      <w:r w:rsidR="00D03FAC" w:rsidRPr="0001730C">
        <w:rPr>
          <w:rFonts w:ascii="Century Gothic" w:hAnsi="Century Gothic" w:cs="Calibri"/>
          <w:b/>
          <w:bCs/>
          <w:color w:val="000000" w:themeColor="text1"/>
          <w:kern w:val="0"/>
          <w:sz w:val="20"/>
          <w:szCs w:val="20"/>
          <w:lang w:eastAsia="pl-PL"/>
        </w:rPr>
        <w:t xml:space="preserve">Uprawnienia do wykonywania określonej działalności lub czynności </w:t>
      </w:r>
    </w:p>
    <w:p w:rsidR="00D03FAC" w:rsidRPr="0001730C" w:rsidRDefault="00D03FAC" w:rsidP="0001730C">
      <w:pPr>
        <w:pStyle w:val="Default"/>
        <w:spacing w:line="360" w:lineRule="auto"/>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r w:rsidRPr="0001730C">
        <w:rPr>
          <w:rFonts w:ascii="Century Gothic" w:eastAsia="SimSun" w:hAnsi="Century Gothic"/>
          <w:color w:val="000000" w:themeColor="text1"/>
          <w:sz w:val="20"/>
          <w:szCs w:val="20"/>
          <w:lang w:eastAsia="pl-PL"/>
        </w:rPr>
        <w:t>zostanie uznany za spełniony, jeśli wykonawca złoży oświadczenie o spełnianiu warunków udziału w postępowaniu, zgodnie ze wzorem stanowiącym Załącznik nr 2 do Zapytania.</w:t>
      </w:r>
      <w:r w:rsidR="00542EA3" w:rsidRPr="0001730C">
        <w:rPr>
          <w:rFonts w:ascii="Century Gothic" w:eastAsia="SimSun" w:hAnsi="Century Gothic"/>
          <w:color w:val="000000" w:themeColor="text1"/>
          <w:sz w:val="20"/>
          <w:szCs w:val="20"/>
          <w:lang w:eastAsia="pl-PL"/>
        </w:rPr>
        <w:t xml:space="preserve">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7.</w:t>
      </w:r>
      <w:r w:rsidR="000209CF" w:rsidRPr="0001730C">
        <w:rPr>
          <w:rFonts w:ascii="Century Gothic" w:hAnsi="Century Gothic" w:cs="Calibri"/>
          <w:b/>
          <w:bCs/>
          <w:color w:val="000000" w:themeColor="text1"/>
          <w:kern w:val="0"/>
          <w:sz w:val="20"/>
          <w:szCs w:val="20"/>
          <w:lang w:eastAsia="pl-PL"/>
        </w:rPr>
        <w:t xml:space="preserve">2. </w:t>
      </w:r>
      <w:r w:rsidRPr="0001730C">
        <w:rPr>
          <w:rFonts w:ascii="Century Gothic" w:hAnsi="Century Gothic" w:cs="Calibri"/>
          <w:b/>
          <w:bCs/>
          <w:color w:val="000000" w:themeColor="text1"/>
          <w:kern w:val="0"/>
          <w:sz w:val="20"/>
          <w:szCs w:val="20"/>
          <w:lang w:eastAsia="pl-PL"/>
        </w:rPr>
        <w:t xml:space="preserve">Wiedza i doświadczenie. </w:t>
      </w:r>
    </w:p>
    <w:p w:rsidR="00542EA3" w:rsidRPr="0001730C" w:rsidRDefault="00542EA3" w:rsidP="0001730C">
      <w:pPr>
        <w:pStyle w:val="Default"/>
        <w:spacing w:line="360" w:lineRule="auto"/>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7.3 </w:t>
      </w:r>
      <w:r w:rsidR="00D03FAC" w:rsidRPr="0001730C">
        <w:rPr>
          <w:rFonts w:ascii="Century Gothic" w:hAnsi="Century Gothic" w:cs="Calibri"/>
          <w:b/>
          <w:bCs/>
          <w:color w:val="000000" w:themeColor="text1"/>
          <w:kern w:val="0"/>
          <w:sz w:val="20"/>
          <w:szCs w:val="20"/>
          <w:lang w:eastAsia="pl-PL"/>
        </w:rPr>
        <w:t xml:space="preserve">Potencjał techniczny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Zamawiający nie precyzuje sposobu oceny spełniania warunku w tym zakresie. Warunek zostanie uznany za spełniony, jeśli wykonawca złoży oświadczenie o spełnianiu warunków udziału w postępowaniu, zgodnie ze wzorem stanowiąc</w:t>
      </w:r>
      <w:r w:rsidR="00542EA3" w:rsidRPr="0001730C">
        <w:rPr>
          <w:rFonts w:ascii="Century Gothic" w:hAnsi="Century Gothic" w:cs="Calibri"/>
          <w:color w:val="000000" w:themeColor="text1"/>
          <w:kern w:val="0"/>
          <w:sz w:val="20"/>
          <w:szCs w:val="20"/>
          <w:lang w:eastAsia="pl-PL"/>
        </w:rPr>
        <w:t xml:space="preserve">ym Załącznik nr 2 do Zapytania. </w:t>
      </w:r>
      <w:r w:rsidRPr="0001730C">
        <w:rPr>
          <w:rFonts w:ascii="Century Gothic" w:hAnsi="Century Gothic" w:cs="Calibri"/>
          <w:color w:val="000000" w:themeColor="text1"/>
          <w:kern w:val="0"/>
          <w:sz w:val="20"/>
          <w:szCs w:val="20"/>
          <w:lang w:eastAsia="pl-PL"/>
        </w:rPr>
        <w:t>Zamawiający dokona oceny spełniania ww. warunków udz</w:t>
      </w:r>
      <w:r w:rsidR="00542EA3" w:rsidRPr="0001730C">
        <w:rPr>
          <w:rFonts w:ascii="Century Gothic" w:hAnsi="Century Gothic" w:cs="Calibri"/>
          <w:color w:val="000000" w:themeColor="text1"/>
          <w:kern w:val="0"/>
          <w:sz w:val="20"/>
          <w:szCs w:val="20"/>
          <w:lang w:eastAsia="pl-PL"/>
        </w:rPr>
        <w:t xml:space="preserve">iału w postępowaniu na zasadzi </w:t>
      </w:r>
      <w:r w:rsidRPr="0001730C">
        <w:rPr>
          <w:rFonts w:ascii="Century Gothic" w:hAnsi="Century Gothic" w:cs="Calibri"/>
          <w:color w:val="000000" w:themeColor="text1"/>
          <w:kern w:val="0"/>
          <w:sz w:val="20"/>
          <w:szCs w:val="20"/>
          <w:lang w:eastAsia="pl-PL"/>
        </w:rPr>
        <w:t>„spełnia – nie spełnia” na podstawie przedłożonego przez wykonawcę oświadczenia.</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7.4 </w:t>
      </w:r>
      <w:r w:rsidR="00D03FAC" w:rsidRPr="0001730C">
        <w:rPr>
          <w:rFonts w:ascii="Century Gothic" w:hAnsi="Century Gothic" w:cs="Calibri"/>
          <w:b/>
          <w:bCs/>
          <w:color w:val="000000" w:themeColor="text1"/>
          <w:kern w:val="0"/>
          <w:sz w:val="20"/>
          <w:szCs w:val="20"/>
          <w:lang w:eastAsia="pl-PL"/>
        </w:rPr>
        <w:t xml:space="preserve">Osoby zdolne do wykonania zamówienia </w:t>
      </w:r>
    </w:p>
    <w:p w:rsidR="00542EA3" w:rsidRPr="0001730C" w:rsidRDefault="00542EA3" w:rsidP="0001730C">
      <w:pPr>
        <w:pStyle w:val="Default"/>
        <w:spacing w:line="360" w:lineRule="auto"/>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p>
    <w:p w:rsidR="00542EA3" w:rsidRPr="0001730C" w:rsidRDefault="00542EA3" w:rsidP="0001730C">
      <w:pPr>
        <w:pStyle w:val="Default"/>
        <w:spacing w:line="360" w:lineRule="auto"/>
        <w:rPr>
          <w:rFonts w:ascii="Century Gothic" w:hAnsi="Century Gothic"/>
          <w:color w:val="000000" w:themeColor="text1"/>
          <w:sz w:val="20"/>
          <w:szCs w:val="20"/>
          <w:lang w:eastAsia="pl-PL"/>
        </w:rPr>
      </w:pP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D03FAC"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7.5 </w:t>
      </w:r>
      <w:r w:rsidR="00D03FAC" w:rsidRPr="0001730C">
        <w:rPr>
          <w:rFonts w:ascii="Century Gothic" w:hAnsi="Century Gothic" w:cs="Calibri"/>
          <w:b/>
          <w:bCs/>
          <w:color w:val="000000" w:themeColor="text1"/>
          <w:kern w:val="0"/>
          <w:sz w:val="20"/>
          <w:szCs w:val="20"/>
          <w:lang w:eastAsia="pl-PL"/>
        </w:rPr>
        <w:t xml:space="preserve">Sytuacja ekonomiczna i finansowa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Zamawiający nie precyzuje sposobu oceny spełniania warunku w tym zakresie. Warunek zostanie uznany za spełniony, jeśli wykonawca złoży oświadczenie o spełnianiu warunków udziału w postępowaniu zgodnie ze wzorem, stanowiącym Załącznik nr 2 do Zapytania. </w:t>
      </w:r>
    </w:p>
    <w:p w:rsidR="00D03FAC" w:rsidRPr="0001730C" w:rsidRDefault="00D03FAC" w:rsidP="0001730C">
      <w:pPr>
        <w:pStyle w:val="Default"/>
        <w:spacing w:line="360" w:lineRule="auto"/>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dokona oceny spełniania ww. warunków udziału w postępowaniu na </w:t>
      </w:r>
      <w:r w:rsidRPr="0001730C">
        <w:rPr>
          <w:rFonts w:ascii="Century Gothic" w:eastAsia="SimSun" w:hAnsi="Century Gothic"/>
          <w:color w:val="000000" w:themeColor="text1"/>
          <w:sz w:val="20"/>
          <w:szCs w:val="20"/>
          <w:lang w:eastAsia="pl-PL"/>
        </w:rPr>
        <w:t xml:space="preserve">zasadzie „spełnia – nie spełnia” na podstawie przedłożonego przez wykonawcę oświadczenia. </w:t>
      </w:r>
    </w:p>
    <w:p w:rsidR="00D03FAC"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8. </w:t>
      </w:r>
      <w:r w:rsidR="00D03FAC" w:rsidRPr="0001730C">
        <w:rPr>
          <w:rFonts w:ascii="Century Gothic" w:hAnsi="Century Gothic" w:cs="Calibri"/>
          <w:b/>
          <w:bCs/>
          <w:color w:val="000000" w:themeColor="text1"/>
          <w:kern w:val="0"/>
          <w:sz w:val="20"/>
          <w:szCs w:val="20"/>
          <w:lang w:eastAsia="pl-PL"/>
        </w:rPr>
        <w:t xml:space="preserve">Lista dokumentów/ oświadczeń wymaganych od Wykonawcy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8.1 </w:t>
      </w:r>
      <w:r w:rsidR="00D03FAC" w:rsidRPr="0001730C">
        <w:rPr>
          <w:rFonts w:ascii="Century Gothic" w:hAnsi="Century Gothic" w:cs="Calibri"/>
          <w:color w:val="000000" w:themeColor="text1"/>
          <w:kern w:val="0"/>
          <w:sz w:val="20"/>
          <w:szCs w:val="20"/>
          <w:lang w:eastAsia="pl-PL"/>
        </w:rPr>
        <w:t xml:space="preserve">Wykonawca zobowiązany jest złożyć następujące oświadczenia i dokumenty: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Wypełniony i podpisany formularz oferty (zgodnie ze wzorem stanowiącym Załącznik nr 1 do Zapytania);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Oświadczenie wykonawcy o spełnianiu warunków udziału w postępowaniu i braku podstaw do wykluczenia (zgodnie ze wzorem stanowiącym Załącznik nr 2 do Zapytania), </w:t>
      </w:r>
    </w:p>
    <w:p w:rsidR="00D03FAC"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c</w:t>
      </w:r>
      <w:r w:rsidR="00D03FAC" w:rsidRPr="0001730C">
        <w:rPr>
          <w:rFonts w:ascii="Century Gothic" w:hAnsi="Century Gothic" w:cs="Calibri"/>
          <w:color w:val="000000" w:themeColor="text1"/>
          <w:kern w:val="0"/>
          <w:sz w:val="20"/>
          <w:szCs w:val="20"/>
          <w:lang w:eastAsia="pl-PL"/>
        </w:rPr>
        <w:t xml:space="preserve">. Pisemne uzasadnienie zastrzeżenia tajemnicy przedsiębiorstwa – jeśli dotyczy; </w:t>
      </w:r>
    </w:p>
    <w:p w:rsidR="00D03FAC" w:rsidRPr="0001730C" w:rsidRDefault="00542EA3"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w:t>
      </w:r>
      <w:r w:rsidR="00D03FAC" w:rsidRPr="0001730C">
        <w:rPr>
          <w:rFonts w:ascii="Century Gothic" w:hAnsi="Century Gothic" w:cs="Calibri"/>
          <w:color w:val="000000" w:themeColor="text1"/>
          <w:kern w:val="0"/>
          <w:sz w:val="20"/>
          <w:szCs w:val="20"/>
          <w:lang w:eastAsia="pl-PL"/>
        </w:rPr>
        <w:t>. Pełnomocnictwo do złożenia (podpisania) oferty w imieniu Wykonawcy – jeśli dotyczy.</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8.2 </w:t>
      </w:r>
      <w:r w:rsidR="00D03FAC" w:rsidRPr="0001730C">
        <w:rPr>
          <w:rFonts w:ascii="Century Gothic" w:hAnsi="Century Gothic" w:cs="Calibri"/>
          <w:color w:val="000000" w:themeColor="text1"/>
          <w:kern w:val="0"/>
          <w:sz w:val="20"/>
          <w:szCs w:val="20"/>
          <w:lang w:eastAsia="pl-PL"/>
        </w:rPr>
        <w:t xml:space="preserve">Wykonawca powinien również przekazać Zamawiającemu podpisane oświadczenie dotyczące przetwarzania danych osobowych (wzór oświadczenia stanowi Załącznik nr 4 do Zapytania). </w:t>
      </w:r>
    </w:p>
    <w:p w:rsidR="000209CF"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 xml:space="preserve">.3 Postępowanie jest prowadzone w języku polskim, w związku z tym wszelkie oświadczenia, dokumenty, zawiadomienia, zapytania i oferty itp. muszą być składane w języku polskim lub z tłumaczeniem na język polski. </w:t>
      </w:r>
    </w:p>
    <w:p w:rsidR="000209CF"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.4 Ofertę (pkt 12.1 lit. a) wraz z załącznikami wymienionymi w pkt 12.1 lit. b, c, e i lit. f powyżej należy sporządzić w formie pisemnej pod rygorem nieważności i złożyć w oryginale (rozumianego jako skan dokumentów i oświadczeń sporządzonych uprzednio w formie pisemnej albo w formie dokumentu elektronicznego podpisanego kwalifikowanym podpisem elektronicznym). Dokumenty wymienione w pkt 12.1. lit. d należy złożyć w oryginale lub kopii poświadczonej za zgodność z oryginałem przez wykonawcę (rozumianego jako skan dokumentów i oświadczeń sporządzonych uprzednio w formie określonej w przedmiotowym zdaniu). Dokument pełnomocnictwa, o którym mowa w pkt 12.1. lit. g powyżej należy złożyć w oryginale lub kopii poświadczonej za zgodność z oryginałem przez osobę/-y uprawnione do reprezentacji.</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Kryteria oceny ofert, informacja o wagach punktowych lub procentowych przypisanych do poszczególnych kryteriów oceny oferty, opis sposobu przyznawania punktacji za spełnienie danego kryterium oceny. Ocena i badanie ofert.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9</w:t>
      </w:r>
      <w:r w:rsidR="00D03FAC" w:rsidRPr="0001730C">
        <w:rPr>
          <w:rFonts w:ascii="Century Gothic" w:hAnsi="Century Gothic" w:cs="Calibri"/>
          <w:b/>
          <w:bCs/>
          <w:color w:val="000000" w:themeColor="text1"/>
          <w:kern w:val="0"/>
          <w:sz w:val="20"/>
          <w:szCs w:val="20"/>
          <w:lang w:eastAsia="pl-PL"/>
        </w:rPr>
        <w:t xml:space="preserve">. Kryteria oceny ofert. Informacja o wagach punktowych lub procentowych przypisanych do poszczególnych kryteriów oceny oferty, opis sposobu przyznawania punktacji za spełnienie danego kryterium oceny.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CENA 100%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.1 Wybór najkorzystniejszej oferty nastąpi spośród ofert niepodlegających odrzuceniu w oparciu o następujące kryterium i przypisane wagi: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a. Kryterium 1 - Cena brutto za całość zamówienia (K1)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Waga kryterium 1: 100 %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Liczba punktów, którą uzyska oferta badana w ramach ww. kryterium (K1), obliczona zostanie z zastosowaniem następującego wzoru</w:t>
      </w:r>
      <w:r w:rsidRPr="0001730C">
        <w:rPr>
          <w:rFonts w:ascii="Century Gothic" w:hAnsi="Century Gothic" w:cs="Calibri"/>
          <w:b/>
          <w:bCs/>
          <w:color w:val="000000" w:themeColor="text1"/>
          <w:kern w:val="0"/>
          <w:sz w:val="20"/>
          <w:szCs w:val="20"/>
          <w:lang w:eastAsia="pl-PL"/>
        </w:rPr>
        <w:t xml:space="preserve">: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K1 = (cena oferty brutto za całość zamówienia z najniższą ceną/ cena brutto za całość zamówienia oferty badanej) x 100 pkt x 100 %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Maksymalna liczba punktów, jakie może otrzymać oferta badana w Kryterium – Cena za całość zamówienia wynosi 100 punktów.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.2 Za najkorzystniejszą zostanie uznana ta oferta, która otrzyma najwyższą liczbę punktów. </w:t>
      </w:r>
    </w:p>
    <w:p w:rsidR="00542EA3"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.3 Jeżeli nie można dokonać wyboru najkorzystniejszej oferty ze względu na to, że zostały złożone oferty o takiej samej cenie lub koszcie, zamawiający wzywa wykonawców, którzy złożyli te oferty, do złożenia w terminie określonym przez zamawiającego ofert dodatkowych. Wykonawcy, składając oferty dodatkowe, nie mogą zaoferować cen lub kosztów wyższych niż zaoferowane w złożonych ofertach.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olor w:val="000000" w:themeColor="text1"/>
          <w:kern w:val="0"/>
          <w:sz w:val="20"/>
          <w:szCs w:val="20"/>
          <w:lang w:eastAsia="pl-PL"/>
        </w:rPr>
        <w:t>9</w:t>
      </w:r>
      <w:r w:rsidR="00D03FAC" w:rsidRPr="0001730C">
        <w:rPr>
          <w:rFonts w:ascii="Century Gothic" w:hAnsi="Century Gothic"/>
          <w:color w:val="000000" w:themeColor="text1"/>
          <w:kern w:val="0"/>
          <w:sz w:val="20"/>
          <w:szCs w:val="20"/>
          <w:lang w:eastAsia="pl-PL"/>
        </w:rPr>
        <w:t>.4 Zamawiający zastrzega sobie prawo negocjacji c</w:t>
      </w:r>
      <w:r w:rsidR="00542EA3" w:rsidRPr="0001730C">
        <w:rPr>
          <w:rFonts w:ascii="Century Gothic" w:hAnsi="Century Gothic"/>
          <w:color w:val="000000" w:themeColor="text1"/>
          <w:kern w:val="0"/>
          <w:sz w:val="20"/>
          <w:szCs w:val="20"/>
          <w:lang w:eastAsia="pl-PL"/>
        </w:rPr>
        <w:t xml:space="preserve">eny z Wykonawcą, którego oferta </w:t>
      </w:r>
      <w:r w:rsidR="00D03FAC" w:rsidRPr="0001730C">
        <w:rPr>
          <w:rFonts w:ascii="Century Gothic" w:hAnsi="Century Gothic"/>
          <w:color w:val="000000" w:themeColor="text1"/>
          <w:kern w:val="0"/>
          <w:sz w:val="20"/>
          <w:szCs w:val="20"/>
          <w:lang w:eastAsia="pl-PL"/>
        </w:rPr>
        <w:t>uzyskała najwyższą liczbę punktów, w przypadku, gdy cena zaoferowana przez Wykonawcę z najkorzystniejszą ofertą przekracza kwotę przeznaczoną przez Zamawiającego na realizację zamówienia. W przypadku zmiany ostatecznej oferty, fakt zostanie potwierdzony obustronnie podpisanym protokołem z negocjacji.</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10</w:t>
      </w:r>
      <w:r w:rsidR="00D03FAC" w:rsidRPr="0001730C">
        <w:rPr>
          <w:rFonts w:ascii="Century Gothic" w:hAnsi="Century Gothic" w:cs="Calibri"/>
          <w:b/>
          <w:bCs/>
          <w:color w:val="000000" w:themeColor="text1"/>
          <w:kern w:val="0"/>
          <w:sz w:val="20"/>
          <w:szCs w:val="20"/>
          <w:lang w:eastAsia="pl-PL"/>
        </w:rPr>
        <w:t xml:space="preserve">. Sposób obliczenia ceny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.1. Na potrzeby oceny ofert wykonawca powinien wskazać: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.2. Cenę netto oraz brutto wraz ze wskazaniem stawki podatku VAT za wykonanie Przedmiotu zamówienia na warunkach określonych w Zapytaniu wraz z załącznikami w złotych.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.3. W celu prawidłowego obliczenia ceny oferty należy w Formularzu ofertowym (Załącznik nr 1): Wpisać cenę netto oraz brutto za wykonanie przedmiotu zamówienia na warunkach określonych w Zapytaniu wraz z załącznikami.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.4. Zaoferowana cena uwzględnia wszelkie daniny publiczne oraz obligatoryjne składki na ubezpieczenia społeczne oraz ubezpieczenie zdrowotne zgodnie z przepisami prawa powszechnie obowiązującego, podatek VAT – jeśli dotyczy, a także wszystkie wymagania zawarte w Zapytaniu i załącznikach do niego oraz koszty, jakie wykonawca poniesie w związku z ich realizacją. </w:t>
      </w:r>
    </w:p>
    <w:p w:rsidR="00D03FAC" w:rsidRPr="0001730C" w:rsidRDefault="000209CF" w:rsidP="0001730C">
      <w:pPr>
        <w:pStyle w:val="Default"/>
        <w:spacing w:line="360" w:lineRule="auto"/>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t>10</w:t>
      </w:r>
      <w:r w:rsidR="00D03FAC" w:rsidRPr="0001730C">
        <w:rPr>
          <w:rFonts w:ascii="Century Gothic" w:hAnsi="Century Gothic"/>
          <w:color w:val="000000" w:themeColor="text1"/>
          <w:sz w:val="20"/>
          <w:szCs w:val="20"/>
          <w:lang w:eastAsia="pl-PL"/>
        </w:rPr>
        <w:t xml:space="preserve">.5. Cenę netto oraz brutto za wykonanie przedmiotu zamówienia na warunkach określonych </w:t>
      </w:r>
      <w:r w:rsidR="00D03FAC" w:rsidRPr="0001730C">
        <w:rPr>
          <w:rFonts w:ascii="Century Gothic" w:eastAsia="SimSun" w:hAnsi="Century Gothic"/>
          <w:color w:val="000000" w:themeColor="text1"/>
          <w:sz w:val="20"/>
          <w:szCs w:val="20"/>
          <w:lang w:eastAsia="pl-PL"/>
        </w:rPr>
        <w:t xml:space="preserve">w Zapytaniu wraz z załącznikami należy podać w złotych polskich z dokładnością do dwóch miejsc po przecinku. Rozliczenia pomiędzy Zamawiającym a wykonawcą prowadzone będą w złotych polskich.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.6. 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 ofercie, o której mowa w zdaniu poprzednim, wykonawca ma obowiązek: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a. poinformowania zamawiającego, że wybór jego oferty będzie prowadził do powstania u zamawiającego obowiązku podatkowego;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wskazania nazwy (rodzaju) towaru lub usługi, których dostawa lub świadczenie będą prowadziły do powstania obowiązku podatkowego;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wskazania wartości towaru lub usługi objętego obowiązkiem podatkowym zamawiającego, bez kwoty podatku; </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 wskazania stawki podatku od towarów i usług, która zgodnie z wiedzą wykonawcy, będzie miała zastosowanie.</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Termin składania ofert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11</w:t>
      </w:r>
      <w:r w:rsidR="00D03FAC" w:rsidRPr="0001730C">
        <w:rPr>
          <w:rFonts w:ascii="Century Gothic" w:hAnsi="Century Gothic" w:cs="Calibri"/>
          <w:b/>
          <w:bCs/>
          <w:color w:val="000000" w:themeColor="text1"/>
          <w:kern w:val="0"/>
          <w:sz w:val="20"/>
          <w:szCs w:val="20"/>
          <w:lang w:eastAsia="pl-PL"/>
        </w:rPr>
        <w:t xml:space="preserve">. Termin składania ofert. Otwarcie ofert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.1. Ofertę należy złożyć w nieprzekraczalnym terminie: </w:t>
      </w:r>
      <w:r w:rsidR="002F3E3A">
        <w:rPr>
          <w:rFonts w:ascii="Century Gothic" w:hAnsi="Century Gothic" w:cs="Calibri"/>
          <w:b/>
          <w:bCs/>
          <w:color w:val="000000" w:themeColor="text1"/>
          <w:kern w:val="0"/>
          <w:sz w:val="20"/>
          <w:szCs w:val="20"/>
          <w:lang w:eastAsia="pl-PL"/>
        </w:rPr>
        <w:t>03</w:t>
      </w:r>
      <w:r w:rsidR="00645397" w:rsidRPr="0001730C">
        <w:rPr>
          <w:rFonts w:ascii="Century Gothic" w:hAnsi="Century Gothic" w:cs="Calibri"/>
          <w:b/>
          <w:bCs/>
          <w:color w:val="000000" w:themeColor="text1"/>
          <w:kern w:val="0"/>
          <w:sz w:val="20"/>
          <w:szCs w:val="20"/>
          <w:lang w:eastAsia="pl-PL"/>
        </w:rPr>
        <w:t>.</w:t>
      </w:r>
      <w:r w:rsidRPr="0001730C">
        <w:rPr>
          <w:rFonts w:ascii="Century Gothic" w:hAnsi="Century Gothic" w:cs="Calibri"/>
          <w:b/>
          <w:bCs/>
          <w:color w:val="000000" w:themeColor="text1"/>
          <w:kern w:val="0"/>
          <w:sz w:val="20"/>
          <w:szCs w:val="20"/>
          <w:lang w:eastAsia="pl-PL"/>
        </w:rPr>
        <w:t>0</w:t>
      </w:r>
      <w:r w:rsidR="00283650">
        <w:rPr>
          <w:rFonts w:ascii="Century Gothic" w:hAnsi="Century Gothic" w:cs="Calibri"/>
          <w:b/>
          <w:bCs/>
          <w:color w:val="000000" w:themeColor="text1"/>
          <w:kern w:val="0"/>
          <w:sz w:val="20"/>
          <w:szCs w:val="20"/>
          <w:lang w:eastAsia="pl-PL"/>
        </w:rPr>
        <w:t>7</w:t>
      </w:r>
      <w:r w:rsidRPr="0001730C">
        <w:rPr>
          <w:rFonts w:ascii="Century Gothic" w:hAnsi="Century Gothic" w:cs="Calibri"/>
          <w:b/>
          <w:bCs/>
          <w:color w:val="000000" w:themeColor="text1"/>
          <w:kern w:val="0"/>
          <w:sz w:val="20"/>
          <w:szCs w:val="20"/>
          <w:lang w:eastAsia="pl-PL"/>
        </w:rPr>
        <w:t>.</w:t>
      </w:r>
      <w:r w:rsidR="00D03FAC" w:rsidRPr="0001730C">
        <w:rPr>
          <w:rFonts w:ascii="Century Gothic" w:hAnsi="Century Gothic" w:cs="Calibri"/>
          <w:b/>
          <w:bCs/>
          <w:color w:val="000000" w:themeColor="text1"/>
          <w:kern w:val="0"/>
          <w:sz w:val="20"/>
          <w:szCs w:val="20"/>
          <w:lang w:eastAsia="pl-PL"/>
        </w:rPr>
        <w:t xml:space="preserve">2025 r.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.2. Oferta zostanie uznana za złożoną</w:t>
      </w:r>
      <w:r w:rsidR="00542EA3" w:rsidRPr="0001730C">
        <w:rPr>
          <w:rFonts w:ascii="Century Gothic" w:hAnsi="Century Gothic" w:cs="Calibri"/>
          <w:color w:val="000000" w:themeColor="text1"/>
          <w:kern w:val="0"/>
          <w:sz w:val="20"/>
          <w:szCs w:val="20"/>
          <w:lang w:eastAsia="pl-PL"/>
        </w:rPr>
        <w:t xml:space="preserve"> w dniu i godzinie jej wpływu na skrzynkę pocztową Zamawiającego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.3. Otwarcie ofert nastąpi po upływie terminu składania ofert określonym w Zapytaniu.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.4. Otwarcie ofert będzie miało charakter niejawny.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12</w:t>
      </w:r>
      <w:r w:rsidR="00D03FAC" w:rsidRPr="0001730C">
        <w:rPr>
          <w:rFonts w:ascii="Century Gothic" w:hAnsi="Century Gothic" w:cs="Calibri"/>
          <w:b/>
          <w:bCs/>
          <w:color w:val="000000" w:themeColor="text1"/>
          <w:kern w:val="0"/>
          <w:sz w:val="20"/>
          <w:szCs w:val="20"/>
          <w:lang w:eastAsia="pl-PL"/>
        </w:rPr>
        <w:t xml:space="preserve">. Miejsce i sposób składania ofert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12</w:t>
      </w:r>
      <w:r w:rsidR="00D03FAC" w:rsidRPr="0001730C">
        <w:rPr>
          <w:rFonts w:ascii="Century Gothic" w:hAnsi="Century Gothic" w:cs="Calibri"/>
          <w:color w:val="000000" w:themeColor="text1"/>
          <w:kern w:val="0"/>
          <w:sz w:val="20"/>
          <w:szCs w:val="20"/>
          <w:lang w:eastAsia="pl-PL"/>
        </w:rPr>
        <w:t xml:space="preserve">.1. Oferty należy składać: w formie </w:t>
      </w:r>
      <w:r w:rsidR="00542EA3" w:rsidRPr="0001730C">
        <w:rPr>
          <w:rFonts w:ascii="Century Gothic" w:hAnsi="Century Gothic" w:cs="Calibri"/>
          <w:color w:val="000000" w:themeColor="text1"/>
          <w:kern w:val="0"/>
          <w:sz w:val="20"/>
          <w:szCs w:val="20"/>
          <w:lang w:eastAsia="pl-PL"/>
        </w:rPr>
        <w:t xml:space="preserve">elektronicznej na skrzynkę pocztową Zamawiającego tj. </w:t>
      </w:r>
      <w:r w:rsidR="00E065BD" w:rsidRPr="0001730C">
        <w:rPr>
          <w:rFonts w:ascii="Century Gothic" w:hAnsi="Century Gothic"/>
          <w:color w:val="000000" w:themeColor="text1"/>
          <w:sz w:val="20"/>
          <w:szCs w:val="20"/>
        </w:rPr>
        <w:t>instaljar@wp.pl</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12</w:t>
      </w:r>
      <w:r w:rsidR="00D03FAC" w:rsidRPr="0001730C">
        <w:rPr>
          <w:rFonts w:ascii="Century Gothic" w:hAnsi="Century Gothic" w:cs="Calibri"/>
          <w:color w:val="000000" w:themeColor="text1"/>
          <w:kern w:val="0"/>
          <w:sz w:val="20"/>
          <w:szCs w:val="20"/>
          <w:lang w:eastAsia="pl-PL"/>
        </w:rPr>
        <w:t xml:space="preserve">.2. Komunikacja w postępowaniu o udzielenie zamówienia, w tym ogłoszenie zapytania ofertowego, składanie ofert, wymiana informacji między zamawiającym a wykonawcą oraz przekazywanie dokumentów i oświadczeń odbywa się pisemnie za pomocą </w:t>
      </w:r>
      <w:r w:rsidR="00542EA3" w:rsidRPr="0001730C">
        <w:rPr>
          <w:rFonts w:ascii="Century Gothic" w:hAnsi="Century Gothic" w:cs="Calibri"/>
          <w:color w:val="000000" w:themeColor="text1"/>
          <w:kern w:val="0"/>
          <w:sz w:val="20"/>
          <w:szCs w:val="20"/>
          <w:lang w:eastAsia="pl-PL"/>
        </w:rPr>
        <w:t xml:space="preserve">poczty elektronicznej. </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13</w:t>
      </w:r>
      <w:r w:rsidR="00D03FAC" w:rsidRPr="0001730C">
        <w:rPr>
          <w:rFonts w:ascii="Century Gothic" w:hAnsi="Century Gothic" w:cs="Calibri"/>
          <w:b/>
          <w:bCs/>
          <w:color w:val="000000" w:themeColor="text1"/>
          <w:kern w:val="0"/>
          <w:sz w:val="20"/>
          <w:szCs w:val="20"/>
          <w:lang w:eastAsia="pl-PL"/>
        </w:rPr>
        <w:t xml:space="preserve">. Osoba do kontaktu w sprawie ogłoszenia </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Imię i nazwisko: </w:t>
      </w:r>
      <w:r w:rsidR="00E065BD" w:rsidRPr="0001730C">
        <w:rPr>
          <w:rFonts w:ascii="Century Gothic" w:hAnsi="Century Gothic" w:cs="Calibri"/>
          <w:color w:val="000000" w:themeColor="text1"/>
          <w:kern w:val="0"/>
          <w:sz w:val="20"/>
          <w:szCs w:val="20"/>
          <w:lang w:eastAsia="pl-PL"/>
        </w:rPr>
        <w:t>Ireneusz Jarosz</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E-mail: </w:t>
      </w:r>
      <w:r w:rsidR="00E065BD" w:rsidRPr="0001730C">
        <w:rPr>
          <w:rFonts w:ascii="Century Gothic" w:hAnsi="Century Gothic"/>
          <w:color w:val="000000" w:themeColor="text1"/>
          <w:sz w:val="20"/>
          <w:szCs w:val="20"/>
        </w:rPr>
        <w:t>instaljar@wp.pl</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Telefon: </w:t>
      </w:r>
      <w:r w:rsidR="00E065BD" w:rsidRPr="0001730C">
        <w:rPr>
          <w:rFonts w:ascii="Century Gothic" w:hAnsi="Century Gothic"/>
          <w:color w:val="000000" w:themeColor="text1"/>
          <w:sz w:val="20"/>
          <w:szCs w:val="20"/>
        </w:rPr>
        <w:t>516033323</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14</w:t>
      </w:r>
      <w:r w:rsidR="00D03FAC" w:rsidRPr="0001730C">
        <w:rPr>
          <w:rFonts w:ascii="Century Gothic" w:hAnsi="Century Gothic" w:cs="Calibri"/>
          <w:b/>
          <w:bCs/>
          <w:color w:val="000000" w:themeColor="text1"/>
          <w:kern w:val="0"/>
          <w:sz w:val="20"/>
          <w:szCs w:val="20"/>
          <w:lang w:eastAsia="pl-PL"/>
        </w:rPr>
        <w:t xml:space="preserve">. Termin związania ofertą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.1. Wykonawca będzie związany ofertą w terminie </w:t>
      </w:r>
      <w:r w:rsidR="00542EA3" w:rsidRPr="0001730C">
        <w:rPr>
          <w:rFonts w:ascii="Century Gothic" w:hAnsi="Century Gothic" w:cs="Calibri"/>
          <w:color w:val="000000" w:themeColor="text1"/>
          <w:kern w:val="0"/>
          <w:sz w:val="20"/>
          <w:szCs w:val="20"/>
          <w:lang w:eastAsia="pl-PL"/>
        </w:rPr>
        <w:t xml:space="preserve">90 </w:t>
      </w:r>
      <w:r w:rsidR="00D03FAC" w:rsidRPr="0001730C">
        <w:rPr>
          <w:rFonts w:ascii="Century Gothic" w:hAnsi="Century Gothic" w:cs="Calibri"/>
          <w:color w:val="000000" w:themeColor="text1"/>
          <w:kern w:val="0"/>
          <w:sz w:val="20"/>
          <w:szCs w:val="20"/>
          <w:lang w:eastAsia="pl-PL"/>
        </w:rPr>
        <w:t xml:space="preserve">dni.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.2. Bieg terminu związania ofertą rozpoczyna się wraz z upływem terminu składania ofert.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.3. Wykonawca samodzielnie lub na wniosek Zamawiającego może przedłużyć termin związania ofertą. </w:t>
      </w:r>
    </w:p>
    <w:p w:rsidR="00542EA3" w:rsidRPr="0001730C" w:rsidRDefault="00542EA3"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15</w:t>
      </w:r>
      <w:r w:rsidR="00D03FAC" w:rsidRPr="0001730C">
        <w:rPr>
          <w:rFonts w:ascii="Century Gothic" w:hAnsi="Century Gothic" w:cs="Calibri"/>
          <w:b/>
          <w:bCs/>
          <w:color w:val="000000" w:themeColor="text1"/>
          <w:kern w:val="0"/>
          <w:sz w:val="20"/>
          <w:szCs w:val="20"/>
          <w:lang w:eastAsia="pl-PL"/>
        </w:rPr>
        <w:t xml:space="preserve">. Badanie oferty. </w:t>
      </w:r>
    </w:p>
    <w:p w:rsidR="00D03FAC" w:rsidRPr="0001730C" w:rsidRDefault="000209CF" w:rsidP="0001730C">
      <w:pPr>
        <w:spacing w:line="36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lastRenderedPageBreak/>
        <w:t>15</w:t>
      </w:r>
      <w:r w:rsidR="00D03FAC" w:rsidRPr="0001730C">
        <w:rPr>
          <w:rFonts w:ascii="Century Gothic" w:hAnsi="Century Gothic"/>
          <w:color w:val="000000" w:themeColor="text1"/>
          <w:sz w:val="20"/>
          <w:szCs w:val="20"/>
        </w:rPr>
        <w:t xml:space="preserve">.1. W toku dokonywania badania i oceny złożonych ofert Zamawiający może żądać od wykonawców wyjaśnień dotyczących złożonych przez nich ofert. Zamawiający może wezwać Wykonawców, którzy w określonym terminie nie złożyli wymaganych przez Zamawiającego oświadczeń lub dokumentów, lub którzy nie złożyli pełnomocnictw, albo którzy złożyli wymagane przez Zamawiającego oświadczenia i dokumenty, zawierające błędy, omyłki pisarskie bądź rachunkowe lub nie potwierdzające spełnienia przez Wykonawcę warunków udziału w postępowaniu lub którzy złożyli wadliwe pełnomocnictwa, do ich złożenia w wyznaczonym terminie, chyba że mimo ich złożenia oferta podlega odrzuceniu albo konieczne byłoby unieważnienie postępowania. </w:t>
      </w:r>
    </w:p>
    <w:p w:rsidR="00D03FAC" w:rsidRPr="0001730C" w:rsidRDefault="000209CF" w:rsidP="0001730C">
      <w:pPr>
        <w:spacing w:line="36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.2. Jeżeli 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 zgodnie z wymaganiami określonymi w zapytaniu ofertowym lub wynikającymi z odrębnych przepisów,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w:t>
      </w:r>
    </w:p>
    <w:p w:rsidR="00D03FAC" w:rsidRPr="0001730C" w:rsidRDefault="000209CF" w:rsidP="0001730C">
      <w:pPr>
        <w:spacing w:line="36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.3. Zamawiający poprawi w ofercie oczywiste omyłki pisarskie, oczywiste omyłki rachunkowe z uwzględnieniem konsekwencji rachunkowych dokonanych poprawek, niepowodujące istotnych zmian w treści oferty – niezwłocznie zawiadamiając o tym wykonawcę, którego oferta została poprawiona.</w:t>
      </w:r>
    </w:p>
    <w:p w:rsidR="00D03FAC" w:rsidRPr="0001730C" w:rsidRDefault="00D03FAC" w:rsidP="0001730C">
      <w:pPr>
        <w:widowControl/>
        <w:numPr>
          <w:ilvl w:val="1"/>
          <w:numId w:val="33"/>
        </w:numPr>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16</w:t>
      </w:r>
      <w:r w:rsidR="00D03FAC" w:rsidRPr="0001730C">
        <w:rPr>
          <w:rFonts w:ascii="Century Gothic" w:hAnsi="Century Gothic" w:cs="Calibri"/>
          <w:b/>
          <w:bCs/>
          <w:color w:val="000000" w:themeColor="text1"/>
          <w:kern w:val="0"/>
          <w:sz w:val="20"/>
          <w:szCs w:val="20"/>
          <w:lang w:eastAsia="pl-PL"/>
        </w:rPr>
        <w:t xml:space="preserve">. Odrzucenie oferty. </w:t>
      </w:r>
    </w:p>
    <w:p w:rsidR="00D03FAC" w:rsidRPr="0001730C" w:rsidRDefault="000209CF"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.1. Zamawiający odrzuci ofertę, jeżeli:</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B43CE6" w:rsidRPr="0001730C">
        <w:rPr>
          <w:rFonts w:ascii="Century Gothic" w:hAnsi="Century Gothic" w:cs="Calibri"/>
          <w:color w:val="000000" w:themeColor="text1"/>
          <w:kern w:val="0"/>
          <w:sz w:val="20"/>
          <w:szCs w:val="20"/>
          <w:lang w:eastAsia="pl-PL"/>
        </w:rPr>
        <w:t xml:space="preserve">została złożona po wyznaczonym terminie; </w:t>
      </w:r>
      <w:r w:rsidR="008247D9" w:rsidRPr="0001730C">
        <w:rPr>
          <w:rFonts w:ascii="Century Gothic" w:hAnsi="Century Gothic" w:cs="Calibri"/>
          <w:color w:val="000000" w:themeColor="text1"/>
          <w:kern w:val="0"/>
          <w:sz w:val="20"/>
          <w:szCs w:val="20"/>
          <w:lang w:eastAsia="pl-PL"/>
        </w:rPr>
        <w:br/>
        <w:t xml:space="preserve">- </w:t>
      </w:r>
      <w:r w:rsidR="00B43CE6" w:rsidRPr="0001730C">
        <w:rPr>
          <w:rFonts w:ascii="Century Gothic" w:hAnsi="Century Gothic" w:cs="Calibri"/>
          <w:color w:val="000000" w:themeColor="text1"/>
          <w:kern w:val="0"/>
          <w:sz w:val="20"/>
          <w:szCs w:val="20"/>
          <w:lang w:eastAsia="pl-PL"/>
        </w:rPr>
        <w:t xml:space="preserve">została złożona w niewłaściwej </w:t>
      </w:r>
      <w:r w:rsidR="007E2812" w:rsidRPr="0001730C">
        <w:rPr>
          <w:rFonts w:ascii="Century Gothic" w:hAnsi="Century Gothic" w:cs="Calibri"/>
          <w:color w:val="000000" w:themeColor="text1"/>
          <w:kern w:val="0"/>
          <w:sz w:val="20"/>
          <w:szCs w:val="20"/>
          <w:lang w:eastAsia="pl-PL"/>
        </w:rPr>
        <w:t>formie lub w niewłaściwy sposób</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jej złożenie stanowi czyn nieuczciwej konkurencji w rozumieniu przepisów o zwalczaniu nieuczciwej konkurencji; </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do oferty nie załączono wszystkich wymaganych dokumentów przewidzianych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wymaganiami określonymi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obowiązującymi przepisami prawa;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niekompletna lub nie będzie zawierała wszystkich wymaganych przez Zamawiającego dokumentów lub oświadczeń,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w</w:t>
      </w:r>
      <w:r w:rsidR="00D03FAC" w:rsidRPr="0001730C">
        <w:rPr>
          <w:rFonts w:ascii="Century Gothic" w:hAnsi="Century Gothic" w:cs="Calibri"/>
          <w:color w:val="000000" w:themeColor="text1"/>
          <w:kern w:val="0"/>
          <w:sz w:val="20"/>
          <w:szCs w:val="20"/>
          <w:lang w:eastAsia="pl-PL"/>
        </w:rPr>
        <w:t xml:space="preserve">ykonawca nie spełnia warunków udziału w postępowaniu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lastRenderedPageBreak/>
        <w:t xml:space="preserve">- </w:t>
      </w:r>
      <w:r w:rsidR="00D03FAC" w:rsidRPr="0001730C">
        <w:rPr>
          <w:rFonts w:ascii="Century Gothic" w:hAnsi="Century Gothic" w:cs="Calibri"/>
          <w:color w:val="000000" w:themeColor="text1"/>
          <w:kern w:val="0"/>
          <w:sz w:val="20"/>
          <w:szCs w:val="20"/>
          <w:lang w:eastAsia="pl-PL"/>
        </w:rPr>
        <w:t xml:space="preserve">oferta zawiera rażąco niska cenę. Cenę uznaje się za rażąco niską, jeżeli jest niższa o co najmniej 30% od szacowanej wartości zamówienia lub średniej arytmetycznej cen wszystkich złożonych ofert. W takiej sytuacji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 </w:t>
      </w:r>
      <w:r w:rsidR="007E2812"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.2. Oferta odrzucona nie będzie uwzględniania przy ocenie ofert.</w:t>
      </w: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Informacja na temat zakazu powiązań osobowych lub kapitałowych </w:t>
      </w:r>
    </w:p>
    <w:p w:rsidR="008247D9" w:rsidRPr="0001730C" w:rsidRDefault="008247D9"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17</w:t>
      </w:r>
      <w:r w:rsidR="00D03FAC" w:rsidRPr="0001730C">
        <w:rPr>
          <w:rFonts w:ascii="Century Gothic" w:hAnsi="Century Gothic" w:cs="Calibri"/>
          <w:b/>
          <w:bCs/>
          <w:color w:val="000000" w:themeColor="text1"/>
          <w:kern w:val="0"/>
          <w:sz w:val="20"/>
          <w:szCs w:val="20"/>
          <w:lang w:eastAsia="pl-PL"/>
        </w:rPr>
        <w:t xml:space="preserve">. Wykluczenie z postępowania. </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 xml:space="preserve">.1. Z udziału w postępowaniu Zamawiający wykluczy wykonawcę, w stosunku do którego zachodzi co najmniej jedna z niżej wskazanych okoliczności: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powiązany z Zamawiającym kapitałowo lub osobowo uczestniczeniu w spółce jako wspólnik spółki cywilnej lub spółki osobowej,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8247D9"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8247D9"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D03FAC" w:rsidP="0001730C">
      <w:pPr>
        <w:widowControl/>
        <w:numPr>
          <w:ilvl w:val="1"/>
          <w:numId w:val="34"/>
        </w:numPr>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 polegające w szczególności na:</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uczestniczeniu w spółce jako wspólnik spółki cywilnej lub spółki osobowej, </w:t>
      </w:r>
    </w:p>
    <w:p w:rsidR="00D03FAC" w:rsidRPr="0001730C" w:rsidRDefault="00F07A2A"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F07A2A"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F07A2A" w:rsidP="0001730C">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nie wykazał spełniania warunków udziału w postępowaniu lub braku podstaw do wykluczenia określonych w Zapytaniu. </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0209CF"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.2. Oferta wykonawcy wykluczonego z udziału w postępowaniu uważana jest za odrzuconą i nie podlega badaniu i ocenie.</w:t>
      </w:r>
    </w:p>
    <w:p w:rsidR="00D03FAC" w:rsidRPr="0001730C" w:rsidRDefault="00D03FAC" w:rsidP="0001730C">
      <w:pPr>
        <w:spacing w:line="360" w:lineRule="auto"/>
        <w:rPr>
          <w:rFonts w:ascii="Century Gothic" w:hAnsi="Century Gothic"/>
          <w:b/>
          <w:bCs/>
          <w:color w:val="000000" w:themeColor="text1"/>
          <w:sz w:val="20"/>
          <w:szCs w:val="20"/>
        </w:rPr>
      </w:pPr>
      <w:r w:rsidRPr="0001730C">
        <w:rPr>
          <w:rFonts w:ascii="Century Gothic" w:hAnsi="Century Gothic"/>
          <w:b/>
          <w:bCs/>
          <w:color w:val="000000" w:themeColor="text1"/>
          <w:sz w:val="20"/>
          <w:szCs w:val="20"/>
        </w:rPr>
        <w:t>Określenie warunków istotnych zmian umowy zawartej w wyniku przeprowadzonego postępowania o udzielenie zamówienia</w:t>
      </w:r>
    </w:p>
    <w:p w:rsidR="00D03FAC" w:rsidRPr="0001730C" w:rsidRDefault="000209CF"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18</w:t>
      </w:r>
      <w:r w:rsidR="00D03FAC" w:rsidRPr="0001730C">
        <w:rPr>
          <w:rFonts w:ascii="Century Gothic" w:hAnsi="Century Gothic" w:cs="Calibri"/>
          <w:b/>
          <w:bCs/>
          <w:color w:val="000000" w:themeColor="text1"/>
          <w:kern w:val="0"/>
          <w:sz w:val="20"/>
          <w:szCs w:val="20"/>
          <w:lang w:eastAsia="pl-PL"/>
        </w:rPr>
        <w:t xml:space="preserve">. Zawarcie umowy w sprawie zamówienia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 xml:space="preserve">.1. Z wykonawcą, którego oferta została wybrana jako oferta najkorzystniejsza, zostanie podpisana umowa w terminie i miejscu wskazanym przez Zamawiającego.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 xml:space="preserve">.2. W przypadku, gdy wybrany wykonawca odstąpi od podpisania umowy z Zamawiającym, Zamawiający będzie miał prawo do podpisania umowy z kolejnym wykonawcą, który w postępowaniu uzyskał kolejną najwyższą liczbę punktów.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w:t>
      </w:r>
      <w:r w:rsidR="007E2812"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na warunkach określonych poniżej. </w:t>
      </w:r>
    </w:p>
    <w:p w:rsidR="00D03FAC" w:rsidRPr="0001730C" w:rsidRDefault="000209CF"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.4</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w przypadkach: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zmiana osoby wyznaczonej do </w:t>
      </w:r>
      <w:r w:rsidR="0001730C">
        <w:rPr>
          <w:rFonts w:ascii="Century Gothic" w:hAnsi="Century Gothic" w:cs="Calibri"/>
          <w:color w:val="000000" w:themeColor="text1"/>
          <w:kern w:val="0"/>
          <w:sz w:val="20"/>
          <w:szCs w:val="20"/>
          <w:lang w:eastAsia="pl-PL"/>
        </w:rPr>
        <w:t xml:space="preserve">realizacji </w:t>
      </w:r>
      <w:r w:rsidRPr="0001730C">
        <w:rPr>
          <w:rFonts w:ascii="Century Gothic" w:hAnsi="Century Gothic" w:cs="Calibri"/>
          <w:color w:val="000000" w:themeColor="text1"/>
          <w:kern w:val="0"/>
          <w:sz w:val="20"/>
          <w:szCs w:val="20"/>
          <w:lang w:eastAsia="pl-PL"/>
        </w:rPr>
        <w:t xml:space="preserve">zamówienia, w szczególności w przypadku niezdolności minimum 1 z wyznaczonych osób do świadczenia </w:t>
      </w:r>
      <w:r w:rsidR="0001730C">
        <w:rPr>
          <w:rFonts w:ascii="Century Gothic" w:hAnsi="Century Gothic" w:cs="Calibri"/>
          <w:color w:val="000000" w:themeColor="text1"/>
          <w:kern w:val="0"/>
          <w:sz w:val="20"/>
          <w:szCs w:val="20"/>
          <w:lang w:eastAsia="pl-PL"/>
        </w:rPr>
        <w:t xml:space="preserve">dostawy </w:t>
      </w:r>
      <w:r w:rsidRPr="0001730C">
        <w:rPr>
          <w:rFonts w:ascii="Century Gothic" w:hAnsi="Century Gothic" w:cs="Calibri"/>
          <w:color w:val="000000" w:themeColor="text1"/>
          <w:kern w:val="0"/>
          <w:sz w:val="20"/>
          <w:szCs w:val="20"/>
          <w:lang w:eastAsia="pl-PL"/>
        </w:rPr>
        <w:t xml:space="preserve">z jakiejkolwiek przyczyny jeżeli nowe osoby również będą spełniały wymagania określone w warunku udziału w postępowaniu w zakresie dysponowania osobami zdolnymi do wykonania zamówienia;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przesunięcia terminu wykonania przedmiotu zamówienia, jeżeli z przyczyn od wykonawcy niezależnych, których nie można było przewidzieć w chwili zawarcia umowy, nie jest możliwe dotrzymanie pierwotnego terminu; w takim przypadku termin może zostać przesunięty o czas </w:t>
      </w:r>
      <w:r w:rsidRPr="0001730C">
        <w:rPr>
          <w:rFonts w:ascii="Century Gothic" w:hAnsi="Century Gothic" w:cs="Calibri"/>
          <w:color w:val="000000" w:themeColor="text1"/>
          <w:kern w:val="0"/>
          <w:sz w:val="20"/>
          <w:szCs w:val="20"/>
          <w:lang w:eastAsia="pl-PL"/>
        </w:rPr>
        <w:lastRenderedPageBreak/>
        <w:t xml:space="preserve">trwania przyczyn od wykonawcy niezależnych, których nie można było przewidzieć w chwili zawarcia umowy oraz o czas trwania ich następstw;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 </w:t>
      </w:r>
    </w:p>
    <w:p w:rsidR="00E065BD" w:rsidRPr="0001730C" w:rsidRDefault="00E065BD" w:rsidP="0001730C">
      <w:pPr>
        <w:spacing w:line="360" w:lineRule="auto"/>
        <w:jc w:val="both"/>
        <w:rPr>
          <w:rFonts w:ascii="Century Gothic" w:hAnsi="Century Gothic" w:cs="Calibri"/>
          <w:color w:val="000000" w:themeColor="text1"/>
          <w:kern w:val="0"/>
          <w:sz w:val="20"/>
          <w:szCs w:val="20"/>
          <w:lang w:eastAsia="pl-PL"/>
        </w:rPr>
      </w:pPr>
    </w:p>
    <w:p w:rsidR="00E065BD" w:rsidRPr="0001730C" w:rsidRDefault="00D03FAC" w:rsidP="0001730C">
      <w:pPr>
        <w:spacing w:line="36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 powstania nadzwyczajnych okoliczności (nie będących "siłą wyższą"), grożących rażącą stratą w związku z wykonaniem przedmiotu zamówienia, niezależnych od Zamawiającego i wykonawcy, których nie przewidzieli oni przy zawarciu umowy; w takim przypadku Zamawiający i wykonawca mogą określić zmieniony sposób osiągnięcia rezultatu będącego przedmiotem danego świadczenia wchodzącego w zakres przedmiotu umowy celem uniknięcia rażącej straty przy wykonaniu</w:t>
      </w:r>
      <w:r w:rsidR="00F07A2A"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t>przedmiotu umowy;</w:t>
      </w:r>
    </w:p>
    <w:p w:rsidR="00E065BD" w:rsidRPr="0001730C" w:rsidRDefault="00D03FAC" w:rsidP="0001730C">
      <w:pPr>
        <w:spacing w:line="36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e. wprowadzenia lub zmiany regulacji pr</w:t>
      </w:r>
      <w:r w:rsidR="00F07A2A" w:rsidRPr="0001730C">
        <w:rPr>
          <w:rFonts w:ascii="Century Gothic" w:hAnsi="Century Gothic" w:cs="Calibri"/>
          <w:color w:val="000000" w:themeColor="text1"/>
          <w:kern w:val="0"/>
          <w:sz w:val="20"/>
          <w:szCs w:val="20"/>
          <w:lang w:eastAsia="pl-PL"/>
        </w:rPr>
        <w:t>a</w:t>
      </w:r>
      <w:r w:rsidRPr="0001730C">
        <w:rPr>
          <w:rFonts w:ascii="Century Gothic" w:hAnsi="Century Gothic" w:cs="Calibri"/>
          <w:color w:val="000000" w:themeColor="text1"/>
          <w:kern w:val="0"/>
          <w:sz w:val="20"/>
          <w:szCs w:val="20"/>
          <w:lang w:eastAsia="pl-PL"/>
        </w:rPr>
        <w:t xml:space="preserve">wnych lub regulacji dotyczących zasad dofinansowania projektu ze środków Unii Europejskiej wprowadzonych w życie po dniu zawarcia umowy; w takim przypadku Zamawiający i wykonawca mogą określić zmieniony sposób osiągnięcia rezultatu będącego przedmiotem danego świadczenia wchodzącego w zakres przedmiotu zamówienia celem dostosowania go do zmienionego stanu prawnego; </w:t>
      </w:r>
      <w:r w:rsidR="00F07A2A" w:rsidRPr="0001730C">
        <w:rPr>
          <w:rFonts w:ascii="Century Gothic" w:hAnsi="Century Gothic" w:cs="Calibri"/>
          <w:color w:val="000000" w:themeColor="text1"/>
          <w:kern w:val="0"/>
          <w:sz w:val="20"/>
          <w:szCs w:val="20"/>
          <w:lang w:eastAsia="pl-PL"/>
        </w:rPr>
        <w:br/>
      </w:r>
    </w:p>
    <w:p w:rsidR="00D03FAC" w:rsidRPr="0001730C" w:rsidRDefault="00D03FAC" w:rsidP="0001730C">
      <w:pPr>
        <w:spacing w:line="36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f. zaistnienia, po zawarciu umowy, przypadku siły wyższej, przez którą, na potrzeby niniejszego warunku, rozumieć należy jako zdarzenie zewnętrzne wobec łączącego Zamawiającego i wykonawcę stosunku prawnego: (i) o charakterze od nich niezależnym, (ii) którego nie mogli przewidzieć przed zawarciem umowy, (iii) którego nie można uniknąć, ani któremu nie mogli zapobiec przy zachowaniu należytej staranności, (iv) której nie można przypisać Zamawiającemu lub wykonawcy. </w:t>
      </w:r>
      <w:r w:rsidR="00F07A2A" w:rsidRPr="0001730C">
        <w:rPr>
          <w:rFonts w:ascii="Century Gothic" w:hAnsi="Century Gothic" w:cs="Calibri"/>
          <w:color w:val="000000" w:themeColor="text1"/>
          <w:kern w:val="0"/>
          <w:sz w:val="20"/>
          <w:szCs w:val="20"/>
          <w:lang w:eastAsia="pl-PL"/>
        </w:rPr>
        <w:t xml:space="preserve"> </w:t>
      </w: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W takim przypadku termin wykonania przedmiotu umowy może zostać przesunięty o czas trwania siły wyższej oraz czas trwania jej następstw. W takim przypadku Zamawiający i wykonawca mogą również określić zmieniony sposób osiągnięcia rezultatu będącego przedmiotem danego świadczenia wchodzącego w zakres przedmiotu umowy celem dostosowania go do skutków wystąpienia siły wyższej. </w:t>
      </w:r>
    </w:p>
    <w:p w:rsidR="00F07A2A"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g. Zmiana wynagrodzenia wykonawcy, będzie możliwa w przypadku: (i) zmiany obowiązującej stawki podatku VAT (jeżeli w trakcie realizacji umowy nastąpi zmiana stawki </w:t>
      </w:r>
      <w:r w:rsidRPr="0001730C">
        <w:rPr>
          <w:rFonts w:ascii="Century Gothic" w:hAnsi="Century Gothic" w:cs="Calibri"/>
          <w:color w:val="000000" w:themeColor="text1"/>
          <w:kern w:val="0"/>
          <w:sz w:val="20"/>
          <w:szCs w:val="20"/>
          <w:lang w:eastAsia="pl-PL"/>
        </w:rPr>
        <w:lastRenderedPageBreak/>
        <w:t xml:space="preserve">dla </w:t>
      </w:r>
      <w:r w:rsidR="0001730C">
        <w:rPr>
          <w:rFonts w:ascii="Century Gothic" w:hAnsi="Century Gothic" w:cs="Calibri"/>
          <w:color w:val="000000" w:themeColor="text1"/>
          <w:kern w:val="0"/>
          <w:sz w:val="20"/>
          <w:szCs w:val="20"/>
          <w:lang w:eastAsia="pl-PL"/>
        </w:rPr>
        <w:t xml:space="preserve">towarów </w:t>
      </w:r>
      <w:r w:rsidRPr="0001730C">
        <w:rPr>
          <w:rFonts w:ascii="Century Gothic" w:hAnsi="Century Gothic" w:cs="Calibri"/>
          <w:color w:val="000000" w:themeColor="text1"/>
          <w:kern w:val="0"/>
          <w:sz w:val="20"/>
          <w:szCs w:val="20"/>
          <w:lang w:eastAsia="pl-PL"/>
        </w:rPr>
        <w:t xml:space="preserve">objętych zamówieniem, a wykonawca zaoferował cenę uwzględniającą podatek VAT, wynagrodzenie brutto zostanie zmniejszone lub zwiększone o kwotę równą różnicy zmiany stawki podatku – dotyczy to części wynagrodzenia za </w:t>
      </w:r>
      <w:r w:rsidR="0001730C">
        <w:rPr>
          <w:rFonts w:ascii="Century Gothic" w:hAnsi="Century Gothic" w:cs="Calibri"/>
          <w:color w:val="000000" w:themeColor="text1"/>
          <w:kern w:val="0"/>
          <w:sz w:val="20"/>
          <w:szCs w:val="20"/>
          <w:lang w:eastAsia="pl-PL"/>
        </w:rPr>
        <w:t>towary</w:t>
      </w:r>
      <w:r w:rsidRPr="0001730C">
        <w:rPr>
          <w:rFonts w:ascii="Century Gothic" w:hAnsi="Century Gothic" w:cs="Calibri"/>
          <w:color w:val="000000" w:themeColor="text1"/>
          <w:kern w:val="0"/>
          <w:sz w:val="20"/>
          <w:szCs w:val="20"/>
          <w:lang w:eastAsia="pl-PL"/>
        </w:rPr>
        <w:t xml:space="preserve">, których w dniu zmiany stawki podatku VAT jeszcze nie dokonano), (ii)zmiany wysokości minimalnego wynagrodzenia za pracę ustalonego na podstawie ustawy z dnia 10 października 2002 r. o minimalnym wynagrodzenia za pracę, (iii) zmiany zasad podlegania ubezpieczeniom społecznym lub ubezpieczeniu zdrowotnemu lub wysokości stawki składki na ubezpieczenie społeczne lub zdrowotne, jeżeli zmiany te będą miały wpływ na koszty wykonania zamówienia przez wykonawcę. </w:t>
      </w:r>
    </w:p>
    <w:p w:rsidR="00F07A2A"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E065BD"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Zmiany, o których mowa powyżej, mogą zostać dokonane ze skutkiem nie wcześniej, niż na dzień wejścia w życie przepisów, z których wynikają ww. zmiany. W przypadku zmian, o których mowa powyżej, wykonawca zobowiązany jest w terminie wskazanym przez Zamawiającego przedłożyć Zamawiającemu na piśmie szczegółową analizę porównawczą kosztów (przed i po nowelizacji) stanowiącą wykaz poniesionych wydatków w związku ze zmianą ww. przepisów, z powołaniem się na stosowne przepisy, z których wynikają ww. zmiany, a także przedłożyć konieczne dokumenty (w tym oświadczenia dla celów podatkowych i ZUS). </w:t>
      </w:r>
    </w:p>
    <w:p w:rsidR="00E065BD" w:rsidRPr="0001730C" w:rsidRDefault="00D03FAC"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h. nie leżących po stronie Wykonawcy, gdy wykonywania zamówienia nie było możliwe lub wykonawca miał w istotny sposób utrudnione możliwości w spełnieniu świadczenia. Wykonawca może zwrócić się do Zamawiającego z uzasadnionym wnioskiem o przedłużenie terminu wykonania zamówienia</w:t>
      </w:r>
    </w:p>
    <w:p w:rsidR="00E065BD"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i. zaistnienia okoliczności lezących po stronie Zamawiającego, w szczególności spowodowanych sytuacją finansową, zdolnościami płatniczymi, kwestiami organizacyjnymi, które nie były możliwe do przewidzenia w chwili zawarcia umowy. </w:t>
      </w:r>
    </w:p>
    <w:p w:rsidR="00E065BD"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j. zmiany zasad płatności wynagrodzenia Wykonawcy, gdy konieczność wprowadzania zmian będzie następstwem postanowień innych umów mających związek z umową dotyczącą niniejszego postępowania a konieczność wprowadzenia zmian wynika z okoliczności, których nie można było przewidzieć w chwili zawarcia umowy, </w:t>
      </w:r>
    </w:p>
    <w:p w:rsidR="00D03FAC" w:rsidRPr="0001730C" w:rsidRDefault="00F07A2A"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k. Zamawiający przewiduje również możliwość wprowadzenia zmian treści umowy w przypadkach dozwolonych zgodnie z </w:t>
      </w:r>
      <w:r w:rsidR="00D03FAC" w:rsidRPr="0001730C">
        <w:rPr>
          <w:rFonts w:ascii="Century Gothic" w:hAnsi="Century Gothic" w:cs="Calibri"/>
          <w:i/>
          <w:iCs/>
          <w:color w:val="000000" w:themeColor="text1"/>
          <w:kern w:val="0"/>
          <w:sz w:val="20"/>
          <w:szCs w:val="20"/>
          <w:lang w:eastAsia="pl-PL"/>
        </w:rPr>
        <w:t xml:space="preserve">Wytycznymi w zakresie kwalifikowalności wydatków na lata 2021-2027 </w:t>
      </w:r>
      <w:r w:rsidR="00D03FAC" w:rsidRPr="0001730C">
        <w:rPr>
          <w:rFonts w:ascii="Century Gothic" w:hAnsi="Century Gothic" w:cs="Calibri"/>
          <w:color w:val="000000" w:themeColor="text1"/>
          <w:kern w:val="0"/>
          <w:sz w:val="20"/>
          <w:szCs w:val="20"/>
          <w:lang w:eastAsia="pl-PL"/>
        </w:rPr>
        <w:t xml:space="preserve">zatwierdzonymi przez Ministra Funduszy i Polityki regionalnej z dnia 18 listopada 2022. </w:t>
      </w:r>
    </w:p>
    <w:p w:rsidR="00E065BD" w:rsidRPr="0001730C" w:rsidRDefault="00E065BD" w:rsidP="0001730C">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D03FAC" w:rsidRPr="0001730C" w:rsidRDefault="000209CF"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.5</w:t>
      </w:r>
      <w:r w:rsidR="00D03FAC" w:rsidRPr="0001730C">
        <w:rPr>
          <w:rFonts w:ascii="Century Gothic" w:hAnsi="Century Gothic" w:cs="Calibri"/>
          <w:color w:val="000000" w:themeColor="text1"/>
          <w:kern w:val="0"/>
          <w:sz w:val="20"/>
          <w:szCs w:val="20"/>
          <w:lang w:eastAsia="pl-PL"/>
        </w:rPr>
        <w:t xml:space="preserve">. Wszystkie postanowienia pkt </w:t>
      </w:r>
      <w:r w:rsidR="007E2812" w:rsidRPr="0001730C">
        <w:rPr>
          <w:rFonts w:ascii="Century Gothic" w:hAnsi="Century Gothic" w:cs="Calibri"/>
          <w:color w:val="000000" w:themeColor="text1"/>
          <w:kern w:val="0"/>
          <w:sz w:val="20"/>
          <w:szCs w:val="20"/>
          <w:lang w:eastAsia="pl-PL"/>
        </w:rPr>
        <w:t>18.4</w:t>
      </w:r>
      <w:r w:rsidR="00D03FAC" w:rsidRPr="0001730C">
        <w:rPr>
          <w:rFonts w:ascii="Century Gothic" w:hAnsi="Century Gothic" w:cs="Calibri"/>
          <w:color w:val="000000" w:themeColor="text1"/>
          <w:kern w:val="0"/>
          <w:sz w:val="20"/>
          <w:szCs w:val="20"/>
          <w:lang w:eastAsia="pl-PL"/>
        </w:rPr>
        <w:t xml:space="preserve">. stanowią katalog zmian, na które Zamawiający może </w:t>
      </w:r>
      <w:r w:rsidR="00D03FAC" w:rsidRPr="0001730C">
        <w:rPr>
          <w:rFonts w:ascii="Century Gothic" w:hAnsi="Century Gothic" w:cs="Calibri"/>
          <w:color w:val="000000" w:themeColor="text1"/>
          <w:kern w:val="0"/>
          <w:sz w:val="20"/>
          <w:szCs w:val="20"/>
          <w:lang w:eastAsia="pl-PL"/>
        </w:rPr>
        <w:lastRenderedPageBreak/>
        <w:t>wyrazić zgodę. Nie stanowią jednocześnie zobowiązania do wyrażenia takiej zgody.</w:t>
      </w:r>
    </w:p>
    <w:p w:rsidR="00D03FAC" w:rsidRPr="0001730C" w:rsidRDefault="00D03FAC" w:rsidP="0001730C">
      <w:pPr>
        <w:spacing w:line="360" w:lineRule="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Dodatkowe warunki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19</w:t>
      </w:r>
      <w:r w:rsidR="00D03FAC" w:rsidRPr="0001730C">
        <w:rPr>
          <w:rFonts w:ascii="Century Gothic" w:hAnsi="Century Gothic" w:cs="Calibri"/>
          <w:b/>
          <w:bCs/>
          <w:color w:val="000000" w:themeColor="text1"/>
          <w:kern w:val="0"/>
          <w:sz w:val="20"/>
          <w:szCs w:val="20"/>
          <w:lang w:eastAsia="pl-PL"/>
        </w:rPr>
        <w:t xml:space="preserve">. Wyjaśnianie treści Zapytania. Zmiana Zapytania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.1. Wykonawca może zwrócić się do Zamawiającego o wyjaśnienie treści Zapytania,</w:t>
      </w:r>
      <w:r w:rsidRPr="0001730C">
        <w:rPr>
          <w:rFonts w:ascii="Century Gothic" w:hAnsi="Century Gothic" w:cs="Calibri"/>
          <w:color w:val="000000" w:themeColor="text1"/>
          <w:kern w:val="0"/>
          <w:sz w:val="20"/>
          <w:szCs w:val="20"/>
          <w:lang w:eastAsia="pl-PL"/>
        </w:rPr>
        <w:t xml:space="preserve"> poprzez wysłanie pytania/pytań</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 xml:space="preserve">.2. Zamawiający udzieli wyjaśnień niezwłocznie, pod warunkiem, że wniosek o wyjaśnienie treści Zapytania wpłynie do Zamawiającego w terminie umożliwiającym udzielenie odpowiedzi przed upływem terminu składania ofert.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w:t>
      </w:r>
      <w:r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może dokonać zmiany treści Zapytania, w tym Załączników do Zapytania, w każdym czasie przed upływem terminu składania ofert.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19.4</w:t>
      </w:r>
      <w:r w:rsidR="00D03FAC" w:rsidRPr="0001730C">
        <w:rPr>
          <w:rFonts w:ascii="Century Gothic" w:hAnsi="Century Gothic" w:cs="Calibri"/>
          <w:color w:val="000000" w:themeColor="text1"/>
          <w:kern w:val="0"/>
          <w:sz w:val="20"/>
          <w:szCs w:val="20"/>
          <w:lang w:eastAsia="pl-PL"/>
        </w:rPr>
        <w:t xml:space="preserve">. Dokonaną zmianę Zapytania Zamawiający uwzględni w opublikowanym Zapytaniu.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19.5</w:t>
      </w:r>
      <w:r w:rsidR="00D03FAC" w:rsidRPr="0001730C">
        <w:rPr>
          <w:rFonts w:ascii="Century Gothic" w:hAnsi="Century Gothic" w:cs="Calibri"/>
          <w:color w:val="000000" w:themeColor="text1"/>
          <w:kern w:val="0"/>
          <w:sz w:val="20"/>
          <w:szCs w:val="20"/>
          <w:lang w:eastAsia="pl-PL"/>
        </w:rPr>
        <w:t xml:space="preserve">. Jeżeli będzie to konieczne z uwagi na zakres wprowadzonych zmian, Zamawiający przedłuży termin składania ofert o czas niezbędny do wprowadzenia zmian w ofertach.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20</w:t>
      </w:r>
      <w:r w:rsidR="00D03FAC" w:rsidRPr="0001730C">
        <w:rPr>
          <w:rFonts w:ascii="Century Gothic" w:hAnsi="Century Gothic" w:cs="Calibri"/>
          <w:b/>
          <w:bCs/>
          <w:color w:val="000000" w:themeColor="text1"/>
          <w:kern w:val="0"/>
          <w:sz w:val="20"/>
          <w:szCs w:val="20"/>
          <w:lang w:eastAsia="pl-PL"/>
        </w:rPr>
        <w:t xml:space="preserve">. Unieważnienie postępowania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20</w:t>
      </w:r>
      <w:r w:rsidR="00D03FAC" w:rsidRPr="0001730C">
        <w:rPr>
          <w:rFonts w:ascii="Century Gothic" w:hAnsi="Century Gothic" w:cs="Calibri"/>
          <w:color w:val="000000" w:themeColor="text1"/>
          <w:kern w:val="0"/>
          <w:sz w:val="20"/>
          <w:szCs w:val="20"/>
          <w:lang w:eastAsia="pl-PL"/>
        </w:rPr>
        <w:t xml:space="preserve">.1. Zamawiający zastrzega sobie prawo do unieważnienia postępowania (zamknięcia bez wyboru oferty) na każdym etapie postępowania, również po wyborze oferty, bez podania przyczyny. W przypadku unieważnienia postępowania wykonawcy nie będą przysługiwać żadne roszczenia względem Zamawiającego.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21</w:t>
      </w:r>
      <w:r w:rsidR="00D03FAC" w:rsidRPr="0001730C">
        <w:rPr>
          <w:rFonts w:ascii="Century Gothic" w:hAnsi="Century Gothic" w:cs="Calibri"/>
          <w:b/>
          <w:bCs/>
          <w:color w:val="000000" w:themeColor="text1"/>
          <w:kern w:val="0"/>
          <w:sz w:val="20"/>
          <w:szCs w:val="20"/>
          <w:lang w:eastAsia="pl-PL"/>
        </w:rPr>
        <w:t xml:space="preserve">. Informacja o wyniku postępowania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21</w:t>
      </w:r>
      <w:r w:rsidR="00D03FAC" w:rsidRPr="0001730C">
        <w:rPr>
          <w:rFonts w:ascii="Century Gothic" w:hAnsi="Century Gothic" w:cs="Calibri"/>
          <w:color w:val="000000" w:themeColor="text1"/>
          <w:kern w:val="0"/>
          <w:sz w:val="20"/>
          <w:szCs w:val="20"/>
          <w:lang w:eastAsia="pl-PL"/>
        </w:rPr>
        <w:t xml:space="preserve">.1. Informację o wyniku postępowania Zamawiający opublikuje w ten sam sposób, w jaki opublikowane zostało Zapytanie. </w:t>
      </w:r>
    </w:p>
    <w:p w:rsidR="007E2812" w:rsidRPr="0001730C" w:rsidRDefault="007E2812"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22</w:t>
      </w:r>
      <w:r w:rsidR="00D03FAC" w:rsidRPr="0001730C">
        <w:rPr>
          <w:rFonts w:ascii="Century Gothic" w:hAnsi="Century Gothic" w:cs="Calibri"/>
          <w:b/>
          <w:bCs/>
          <w:color w:val="000000" w:themeColor="text1"/>
          <w:kern w:val="0"/>
          <w:sz w:val="20"/>
          <w:szCs w:val="20"/>
          <w:lang w:eastAsia="pl-PL"/>
        </w:rPr>
        <w:t xml:space="preserve">. Wadium i zabezpieczenie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.1. Zamawiający nie wymaga wniesienia wadium.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.2. Zamawiający nie wymaga wniesienia zabezpieczenia należytego wykonania umowy.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23</w:t>
      </w:r>
      <w:r w:rsidR="00D03FAC" w:rsidRPr="0001730C">
        <w:rPr>
          <w:rFonts w:ascii="Century Gothic" w:hAnsi="Century Gothic" w:cs="Calibri"/>
          <w:b/>
          <w:bCs/>
          <w:color w:val="000000" w:themeColor="text1"/>
          <w:kern w:val="0"/>
          <w:sz w:val="20"/>
          <w:szCs w:val="20"/>
          <w:lang w:eastAsia="pl-PL"/>
        </w:rPr>
        <w:t xml:space="preserve">. Oferty częściowe. Ofert Wariantowe. </w:t>
      </w:r>
    </w:p>
    <w:p w:rsidR="00D03FAC" w:rsidRPr="0001730C" w:rsidRDefault="007E2812" w:rsidP="0001730C">
      <w:pPr>
        <w:spacing w:line="36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.1. Wykonawca może złożyć tylko jedną ofertę. W przypadku złożenia przez Wykonawcę więcej niż jednej oferty Zamawiający uznaje za ważną tę ostatnią.</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.2. Nie dopuszcza się składania ofert częściowych. </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.3. Nie dopuszcza się składania ofert wariantowych.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24</w:t>
      </w:r>
      <w:r w:rsidR="00D03FAC" w:rsidRPr="0001730C">
        <w:rPr>
          <w:rFonts w:ascii="Century Gothic" w:hAnsi="Century Gothic" w:cs="Calibri"/>
          <w:b/>
          <w:bCs/>
          <w:color w:val="000000" w:themeColor="text1"/>
          <w:kern w:val="0"/>
          <w:sz w:val="20"/>
          <w:szCs w:val="20"/>
          <w:lang w:eastAsia="pl-PL"/>
        </w:rPr>
        <w:t xml:space="preserve">. Zamówienia uzupełniające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24</w:t>
      </w:r>
      <w:r w:rsidR="00D03FAC" w:rsidRPr="0001730C">
        <w:rPr>
          <w:rFonts w:ascii="Century Gothic" w:hAnsi="Century Gothic" w:cs="Calibri"/>
          <w:color w:val="000000" w:themeColor="text1"/>
          <w:kern w:val="0"/>
          <w:sz w:val="20"/>
          <w:szCs w:val="20"/>
          <w:lang w:eastAsia="pl-PL"/>
        </w:rPr>
        <w:t xml:space="preserve">.1. Zamawiający nie przewiduje udzielania zamówień uzupełniających (podobnych).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Postanowienia dotyczące danych osobowych </w:t>
      </w:r>
    </w:p>
    <w:p w:rsidR="00F07A2A" w:rsidRPr="0001730C" w:rsidRDefault="00F07A2A" w:rsidP="0001730C">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25</w:t>
      </w:r>
      <w:r w:rsidR="00D03FAC" w:rsidRPr="0001730C">
        <w:rPr>
          <w:rFonts w:ascii="Century Gothic" w:hAnsi="Century Gothic" w:cs="Calibri"/>
          <w:b/>
          <w:bCs/>
          <w:color w:val="000000" w:themeColor="text1"/>
          <w:kern w:val="0"/>
          <w:sz w:val="20"/>
          <w:szCs w:val="20"/>
          <w:lang w:eastAsia="pl-PL"/>
        </w:rPr>
        <w:t xml:space="preserve">. Postanowienia w zakresie przetwarzania danych osobowych. </w:t>
      </w:r>
    </w:p>
    <w:p w:rsidR="00D03FAC" w:rsidRPr="0001730C" w:rsidRDefault="007E2812"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25</w:t>
      </w:r>
      <w:r w:rsidR="00D03FAC" w:rsidRPr="0001730C">
        <w:rPr>
          <w:rFonts w:ascii="Century Gothic" w:hAnsi="Century Gothic" w:cs="Calibri"/>
          <w:color w:val="000000" w:themeColor="text1"/>
          <w:kern w:val="0"/>
          <w:sz w:val="20"/>
          <w:szCs w:val="20"/>
          <w:lang w:eastAsia="pl-PL"/>
        </w:rPr>
        <w:t xml:space="preserve">.1.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645397" w:rsidRPr="0001730C" w:rsidRDefault="00F07A2A" w:rsidP="0001730C">
      <w:pPr>
        <w:pStyle w:val="Bezodstpw"/>
        <w:spacing w:line="360" w:lineRule="auto"/>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administratorem Pani/Pana danych osobowych jest </w:t>
      </w:r>
      <w:r w:rsidR="00E065BD" w:rsidRPr="0001730C">
        <w:rPr>
          <w:rFonts w:ascii="Century Gothic" w:hAnsi="Century Gothic" w:cs="NotoSans-Regular"/>
          <w:color w:val="000000" w:themeColor="text1"/>
          <w:sz w:val="20"/>
          <w:szCs w:val="20"/>
        </w:rPr>
        <w:t>FIRMA BUDOWLANA INSTAL JAR SPÓŁKA JAWNA J.JAROSZ ST.SŁOWIK, Konary 21A, 27-640 Klimontów</w:t>
      </w:r>
    </w:p>
    <w:p w:rsidR="00D03FAC" w:rsidRPr="0001730C" w:rsidRDefault="00F07A2A"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Pani/Pana dane osobowe przetwarzane będą na podstawie art. 6 ust. 1 lit. c RODO w celu związanym z zapytaniem ofertowym pn. „</w:t>
      </w:r>
      <w:r w:rsidR="0001730C" w:rsidRPr="0001730C">
        <w:rPr>
          <w:rFonts w:ascii="Century Gothic" w:hAnsi="Century Gothic" w:cs="Montserrat-Light"/>
          <w:kern w:val="0"/>
          <w:sz w:val="20"/>
          <w:szCs w:val="20"/>
          <w:lang w:eastAsia="pl-PL"/>
        </w:rPr>
        <w:t>Oprogramowanie do automatyzacji procesu sprzedaży karnetów oraz Rezerwacji sprzętu rekreacyjno- sportowego wraz z kioskiem samoobsługowym</w:t>
      </w:r>
      <w:r w:rsidR="00D03FAC"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odbiorcami Pani/Pana danych osobowych będą osoby lub podmioty, którym udostępniona zostanie dokumentacja postępowania w oparciu o postanowienia Umowy o dofinansowanie;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mogą być przetwarzane na podstawie art. 6 ust. 1 lit. b RODO w celu zawarcia i wykonania umowy; w przypadku niepodania danych niemożliwe jest zawarcie umowy;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zamówienie jest realizowane w związku z przyznaniem dofinansowanie dla projektu w ramach A1.2.1. Inwestycje dla przedsiębiorstw w produkty, usługi i kompetencje pracowników oraz kadry związane z dywersyfikacją działalności - Pani/Pana dane osobowe będą przechowywane przez okres trwania projektów oraz w okresie ich trwałości oraz ewentualnej realizacji umowy, chyba, że inne przepisy będą wymagały dłuższego okresu przechowywania, wtedy mają one zastosowanie;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obowiązek podania przez Panią/Pana danych osobowych bezpośrednio Pani/Pana dotyczących jest wymogiem ustawowym określonym w przepisach ustawy z dnia 22 kwietnia 2022 r. o zasadach realizacji zadań finansowanych ze środków europejskich w perspektywie finansowej 2021-2027, Wytycznymi dotyczącymi kwalifikowalności wydatków na lata 2021-2027;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 odniesieniu do Pani/Pana danych osobowych decyzje nie będą podejmowane w sposób zautomatyzowany, stosowanie do art. 22 RODO; </w:t>
      </w:r>
    </w:p>
    <w:p w:rsidR="00D03FAC" w:rsidRPr="0001730C" w:rsidRDefault="00F07A2A" w:rsidP="0001730C">
      <w:pPr>
        <w:widowControl/>
        <w:suppressAutoHyphens w:val="0"/>
        <w:autoSpaceDE w:val="0"/>
        <w:adjustRightInd w:val="0"/>
        <w:spacing w:after="56"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 Pani/Pan: na podstawie art. 15 RODO prawo dostępu do danych osobowych Pani/Pana dotyczących; na podstawie art. 16 RODO prawo do sprostowania Pani/Pana danych osobowych; na podstawie art. 18 RODO prawo żądania od administratora ograniczenia przetwarzania danych osobowych z zastrzeżeniem przypadków, o których </w:t>
      </w:r>
      <w:r w:rsidR="00D03FAC" w:rsidRPr="0001730C">
        <w:rPr>
          <w:rFonts w:ascii="Century Gothic" w:hAnsi="Century Gothic" w:cs="Calibri"/>
          <w:color w:val="000000" w:themeColor="text1"/>
          <w:kern w:val="0"/>
          <w:sz w:val="20"/>
          <w:szCs w:val="20"/>
          <w:lang w:eastAsia="pl-PL"/>
        </w:rPr>
        <w:lastRenderedPageBreak/>
        <w:t xml:space="preserve">mowa w art. 18 ust. 2 RODO; prawo do wniesienia skargi do Prezesa Urzędu Ochrony Danych Osobowych, gdy uzna Pani/Pan, że przetwarzanie danych osobowych Pani/Pana dotyczących narusza przepisy RODO; </w:t>
      </w:r>
    </w:p>
    <w:p w:rsidR="00645397" w:rsidRPr="0001730C" w:rsidRDefault="00F07A2A" w:rsidP="0001730C">
      <w:pPr>
        <w:pStyle w:val="Bezodstpw"/>
        <w:spacing w:line="360" w:lineRule="auto"/>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będą przechowywane przez </w:t>
      </w:r>
      <w:r w:rsidR="00E065BD" w:rsidRPr="0001730C">
        <w:rPr>
          <w:rFonts w:ascii="Century Gothic" w:hAnsi="Century Gothic" w:cs="NotoSans-Regular"/>
          <w:color w:val="000000" w:themeColor="text1"/>
          <w:sz w:val="20"/>
          <w:szCs w:val="20"/>
        </w:rPr>
        <w:t>FIRMA BUDOWLANA INSTAL JAR SPÓŁKA JAWNA J.JAROSZ ST.SŁOWIK, Konary 21A, 27-640 Klimontów</w:t>
      </w:r>
    </w:p>
    <w:p w:rsidR="00D03FAC" w:rsidRPr="0001730C" w:rsidRDefault="00D03FAC" w:rsidP="0001730C">
      <w:pPr>
        <w:pStyle w:val="Bezodstpw"/>
        <w:spacing w:line="360" w:lineRule="auto"/>
        <w:rPr>
          <w:rFonts w:ascii="Century Gothic" w:hAnsi="Century Gothic" w:cs="Calibri"/>
          <w:color w:val="000000" w:themeColor="text1"/>
          <w:kern w:val="0"/>
          <w:sz w:val="20"/>
          <w:szCs w:val="20"/>
          <w:lang w:eastAsia="pl-PL"/>
        </w:rPr>
      </w:pPr>
    </w:p>
    <w:p w:rsidR="00D03FAC" w:rsidRPr="0001730C" w:rsidRDefault="00D03FAC" w:rsidP="0001730C">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Załączniki </w:t>
      </w:r>
    </w:p>
    <w:p w:rsidR="00F07A2A" w:rsidRPr="0001730C" w:rsidRDefault="00D03FAC" w:rsidP="0001730C">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1 - Formularz oferty- wzór </w:t>
      </w:r>
    </w:p>
    <w:p w:rsidR="00F07A2A" w:rsidRPr="0001730C" w:rsidRDefault="00D03FAC" w:rsidP="0001730C">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2 Oświadczenie Wykonawcy o spełnianiu warunków udziału w postępowaniu i braku podstaw do wykluczenia - wzór </w:t>
      </w:r>
    </w:p>
    <w:p w:rsidR="00D03FAC" w:rsidRPr="0001730C" w:rsidRDefault="00D03FAC" w:rsidP="0001730C">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w:t>
      </w:r>
      <w:r w:rsidR="0099737C" w:rsidRPr="0001730C">
        <w:rPr>
          <w:rFonts w:ascii="Century Gothic" w:hAnsi="Century Gothic" w:cs="Calibri"/>
          <w:color w:val="000000" w:themeColor="text1"/>
          <w:kern w:val="0"/>
          <w:sz w:val="20"/>
          <w:szCs w:val="20"/>
          <w:lang w:eastAsia="pl-PL"/>
        </w:rPr>
        <w:t>3</w:t>
      </w:r>
      <w:r w:rsidRPr="0001730C">
        <w:rPr>
          <w:rFonts w:ascii="Century Gothic" w:hAnsi="Century Gothic" w:cs="Calibri"/>
          <w:color w:val="000000" w:themeColor="text1"/>
          <w:kern w:val="0"/>
          <w:sz w:val="20"/>
          <w:szCs w:val="20"/>
          <w:lang w:eastAsia="pl-PL"/>
        </w:rPr>
        <w:t xml:space="preserve"> Oświadczenie RODO</w:t>
      </w:r>
    </w:p>
    <w:sectPr w:rsidR="00D03FAC" w:rsidRPr="0001730C" w:rsidSect="00072D17">
      <w:headerReference w:type="default" r:id="rId8"/>
      <w:pgSz w:w="11906" w:h="16838"/>
      <w:pgMar w:top="1417" w:right="1417" w:bottom="1134" w:left="141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B14" w:rsidRDefault="008E3B14" w:rsidP="00CA494C">
      <w:pPr>
        <w:spacing w:after="0" w:line="240" w:lineRule="auto"/>
      </w:pPr>
      <w:r>
        <w:separator/>
      </w:r>
    </w:p>
  </w:endnote>
  <w:endnote w:type="continuationSeparator" w:id="1">
    <w:p w:rsidR="008E3B14" w:rsidRDefault="008E3B14" w:rsidP="00CA4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default"/>
    <w:sig w:usb0="00000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BoldMT">
    <w:altName w:val="Arial"/>
    <w:panose1 w:val="00000000000000000000"/>
    <w:charset w:val="00"/>
    <w:family w:val="roman"/>
    <w:notTrueType/>
    <w:pitch w:val="default"/>
    <w:sig w:usb0="00000000" w:usb1="00000000" w:usb2="00000000" w:usb3="00000000" w:csb0="00000000" w:csb1="00000000"/>
  </w:font>
  <w:font w:name="ArialMT">
    <w:altName w:val="Arial"/>
    <w:panose1 w:val="00000000000000000000"/>
    <w:charset w:val="00"/>
    <w:family w:val="roman"/>
    <w:notTrueType/>
    <w:pitch w:val="default"/>
    <w:sig w:usb0="00000000" w:usb1="00000000" w:usb2="00000000" w:usb3="00000000" w:csb0="00000000" w:csb1="00000000"/>
  </w:font>
  <w:font w:name="Century Gothic">
    <w:panose1 w:val="020B0502020202020204"/>
    <w:charset w:val="EE"/>
    <w:family w:val="swiss"/>
    <w:pitch w:val="variable"/>
    <w:sig w:usb0="00000287" w:usb1="00000000" w:usb2="00000000" w:usb3="00000000" w:csb0="0000009F" w:csb1="00000000"/>
  </w:font>
  <w:font w:name="NotoSans-Regular">
    <w:panose1 w:val="00000000000000000000"/>
    <w:charset w:val="EE"/>
    <w:family w:val="auto"/>
    <w:notTrueType/>
    <w:pitch w:val="default"/>
    <w:sig w:usb0="00000005" w:usb1="00000000" w:usb2="00000000" w:usb3="00000000" w:csb0="00000002" w:csb1="00000000"/>
  </w:font>
  <w:font w:name="Montserrat-Light">
    <w:panose1 w:val="00000000000000000000"/>
    <w:charset w:val="EE"/>
    <w:family w:val="auto"/>
    <w:notTrueType/>
    <w:pitch w:val="default"/>
    <w:sig w:usb0="00000005" w:usb1="00000000" w:usb2="00000000" w:usb3="00000000" w:csb0="00000002" w:csb1="00000000"/>
  </w:font>
  <w:font w:name="CIDFont+F1">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B14" w:rsidRDefault="008E3B14" w:rsidP="00CA494C">
      <w:pPr>
        <w:spacing w:after="0" w:line="240" w:lineRule="auto"/>
      </w:pPr>
      <w:r w:rsidRPr="00CA494C">
        <w:rPr>
          <w:color w:val="000000"/>
        </w:rPr>
        <w:separator/>
      </w:r>
    </w:p>
  </w:footnote>
  <w:footnote w:type="continuationSeparator" w:id="1">
    <w:p w:rsidR="008E3B14" w:rsidRDefault="008E3B14" w:rsidP="00CA4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F6" w:rsidRDefault="002C7EF6">
    <w:pPr>
      <w:pStyle w:val="Nagwek"/>
    </w:pPr>
    <w:r w:rsidRPr="00231572">
      <w:rPr>
        <w:noProof/>
        <w:lang w:eastAsia="pl-PL"/>
      </w:rPr>
      <w:drawing>
        <wp:inline distT="0" distB="0" distL="0" distR="0">
          <wp:extent cx="5733415" cy="361315"/>
          <wp:effectExtent l="0" t="0" r="0" b="0"/>
          <wp:docPr id="787096154" name="Obraz 1" descr="Krajowy Plan Odbudowy, Rzeczpospolita Polska, Sfinansowane przez Unię Europejską Next Generation EU, PARP-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Krajowy Plan Odbudowy, Rzeczpospolita Polska, Sfinansowane przez Unię Europejską Next Generation EU, PARP-Grupa PF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3415" cy="361315"/>
                  </a:xfrm>
                  <a:prstGeom prst="rect">
                    <a:avLst/>
                  </a:prstGeom>
                  <a:noFill/>
                  <a:ln>
                    <a:noFill/>
                  </a:ln>
                </pic:spPr>
              </pic:pic>
            </a:graphicData>
          </a:graphic>
        </wp:inline>
      </w:drawing>
    </w:r>
  </w:p>
  <w:p w:rsidR="002C7EF6" w:rsidRPr="00AF2808" w:rsidRDefault="002C7EF6" w:rsidP="00AF2808">
    <w:pPr>
      <w:tabs>
        <w:tab w:val="left" w:pos="753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792" w:hanging="432"/>
      </w:pPr>
      <w:rPr>
        <w:rFonts w:ascii="Calibri" w:eastAsia="SimSun" w:hAnsi="Calibri" w:cs="F"/>
        <w:b w:val="0"/>
        <w:kern w:val="1"/>
        <w:sz w:val="22"/>
        <w:szCs w:val="22"/>
      </w:rPr>
    </w:lvl>
    <w:lvl w:ilvl="2">
      <w:start w:val="1"/>
      <w:numFmt w:val="lowerLetter"/>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3"/>
    <w:multiLevelType w:val="multilevel"/>
    <w:tmpl w:val="DAEE79FE"/>
    <w:name w:val="WW8Num3"/>
    <w:lvl w:ilvl="0">
      <w:start w:val="1"/>
      <w:numFmt w:val="decimal"/>
      <w:lvlText w:val="%1."/>
      <w:lvlJc w:val="left"/>
      <w:pPr>
        <w:tabs>
          <w:tab w:val="num" w:pos="0"/>
        </w:tabs>
        <w:ind w:left="720" w:hanging="360"/>
      </w:pPr>
      <w:rPr>
        <w:rFonts w:ascii="Calibri" w:eastAsia="Times New Roman" w:hAnsi="Calibri" w:cs="Arial" w:hint="default"/>
      </w:rPr>
    </w:lvl>
    <w:lvl w:ilvl="1">
      <w:start w:val="1"/>
      <w:numFmt w:val="decimal"/>
      <w:lvlText w:val="%2."/>
      <w:lvlJc w:val="left"/>
      <w:pPr>
        <w:tabs>
          <w:tab w:val="num" w:pos="1440"/>
        </w:tabs>
        <w:ind w:left="1440" w:hanging="360"/>
      </w:pPr>
      <w:rPr>
        <w:rFonts w:ascii="Courier New" w:hAnsi="Courier New" w:cs="Courier New" w:hint="default"/>
      </w:rPr>
    </w:lvl>
    <w:lvl w:ilvl="2">
      <w:start w:val="1"/>
      <w:numFmt w:val="decimal"/>
      <w:lvlText w:val="%3."/>
      <w:lvlJc w:val="lef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rPr>
        <w:rFonts w:ascii="Calibri" w:hAnsi="Calibri" w:cs="Symbol" w:hint="default"/>
        <w:sz w:val="22"/>
        <w:szCs w:val="22"/>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5"/>
    <w:multiLevelType w:val="multilevel"/>
    <w:tmpl w:val="EFAC2B8C"/>
    <w:name w:val="WW8Num5"/>
    <w:lvl w:ilvl="0">
      <w:start w:val="1"/>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ascii="Calibri" w:hAnsi="Calibri" w:cs="Courier New" w:hint="default"/>
        <w:i w:val="0"/>
      </w:rPr>
    </w:lvl>
    <w:lvl w:ilvl="2">
      <w:start w:val="1"/>
      <w:numFmt w:val="lowerRoman"/>
      <w:lvlText w:val="%3."/>
      <w:lvlJc w:val="righ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65C33DA"/>
    <w:multiLevelType w:val="multilevel"/>
    <w:tmpl w:val="D8E8CEBA"/>
    <w:styleLink w:val="WW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09628869"/>
    <w:multiLevelType w:val="hybridMultilevel"/>
    <w:tmpl w:val="91B5E55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CF459B"/>
    <w:multiLevelType w:val="multilevel"/>
    <w:tmpl w:val="33E09AC0"/>
    <w:styleLink w:val="WWNum7"/>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0EFA4AAB"/>
    <w:multiLevelType w:val="multilevel"/>
    <w:tmpl w:val="9936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3B4DED"/>
    <w:multiLevelType w:val="multilevel"/>
    <w:tmpl w:val="96EC674A"/>
    <w:styleLink w:val="WWNum2"/>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nsid w:val="11982E72"/>
    <w:multiLevelType w:val="multilevel"/>
    <w:tmpl w:val="2C5AD8CE"/>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nsid w:val="12EC1478"/>
    <w:multiLevelType w:val="multilevel"/>
    <w:tmpl w:val="C7384F36"/>
    <w:styleLink w:val="WWNum8"/>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132B0DB1"/>
    <w:multiLevelType w:val="multilevel"/>
    <w:tmpl w:val="CC22C8E2"/>
    <w:styleLink w:val="WWNum19"/>
    <w:lvl w:ilvl="0">
      <w:start w:val="1"/>
      <w:numFmt w:val="lowerLetter"/>
      <w:lvlText w:val="%1."/>
      <w:lvlJc w:val="left"/>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137F2BD6"/>
    <w:multiLevelType w:val="multilevel"/>
    <w:tmpl w:val="26B8A552"/>
    <w:styleLink w:val="Zaimportowanystyl1"/>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start w:val="1"/>
      <w:numFmt w:val="decimal"/>
      <w:lvlText w:val="%1.%2."/>
      <w:lvlJc w:val="left"/>
      <w:pPr>
        <w:ind w:left="79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start w:val="1"/>
      <w:numFmt w:val="lowerLetter"/>
      <w:lvlText w:val="%1.%2.%3."/>
      <w:lvlJc w:val="left"/>
      <w:pPr>
        <w:ind w:left="1224" w:hanging="504"/>
      </w:pPr>
      <w:rPr>
        <w:rFonts w:hAnsi="Arial Unicode MS"/>
        <w:caps w:val="0"/>
        <w:smallCaps w:val="0"/>
        <w:strike w:val="0"/>
        <w:dstrike w:val="0"/>
        <w:color w:val="000000"/>
        <w:spacing w:val="0"/>
        <w:w w:val="100"/>
        <w:kern w:val="0"/>
        <w:position w:val="0"/>
        <w:highlight w:val="none"/>
        <w:u w:val="none"/>
        <w:effect w:val="none"/>
        <w:vertAlign w:val="baseline"/>
      </w:rPr>
    </w:lvl>
    <w:lvl w:ilvl="3">
      <w:start w:val="1"/>
      <w:numFmt w:val="decimal"/>
      <w:lvlText w:val="%1.%2.%3.%4."/>
      <w:lvlJc w:val="left"/>
      <w:pPr>
        <w:ind w:left="1728" w:hanging="648"/>
      </w:pPr>
      <w:rPr>
        <w:rFonts w:hAnsi="Arial Unicode MS"/>
        <w:caps w:val="0"/>
        <w:smallCaps w:val="0"/>
        <w:strike w:val="0"/>
        <w:dstrike w:val="0"/>
        <w:color w:val="000000"/>
        <w:spacing w:val="0"/>
        <w:w w:val="100"/>
        <w:kern w:val="0"/>
        <w:position w:val="0"/>
        <w:highlight w:val="none"/>
        <w:u w:val="none"/>
        <w:effect w:val="none"/>
        <w:vertAlign w:val="baseline"/>
      </w:rPr>
    </w:lvl>
    <w:lvl w:ilvl="4">
      <w:start w:val="1"/>
      <w:numFmt w:val="decimal"/>
      <w:lvlText w:val="%1.%2.%3.%4.%5."/>
      <w:lvlJc w:val="left"/>
      <w:pPr>
        <w:ind w:left="2232" w:hanging="792"/>
      </w:pPr>
      <w:rPr>
        <w:rFonts w:hAnsi="Arial Unicode MS"/>
        <w:caps w:val="0"/>
        <w:smallCaps w:val="0"/>
        <w:strike w:val="0"/>
        <w:dstrike w:val="0"/>
        <w:color w:val="000000"/>
        <w:spacing w:val="0"/>
        <w:w w:val="100"/>
        <w:kern w:val="0"/>
        <w:position w:val="0"/>
        <w:highlight w:val="none"/>
        <w:u w:val="none"/>
        <w:effect w:val="none"/>
        <w:vertAlign w:val="baseline"/>
      </w:rPr>
    </w:lvl>
    <w:lvl w:ilvl="5">
      <w:start w:val="1"/>
      <w:numFmt w:val="decimal"/>
      <w:lvlText w:val="%1.%2.%3.%4.%5.%6."/>
      <w:lvlJc w:val="left"/>
      <w:pPr>
        <w:ind w:left="2736" w:hanging="936"/>
      </w:pPr>
      <w:rPr>
        <w:rFonts w:hAnsi="Arial Unicode MS"/>
        <w:caps w:val="0"/>
        <w:smallCaps w:val="0"/>
        <w:strike w:val="0"/>
        <w:dstrike w:val="0"/>
        <w:color w:val="000000"/>
        <w:spacing w:val="0"/>
        <w:w w:val="100"/>
        <w:kern w:val="0"/>
        <w:position w:val="0"/>
        <w:highlight w:val="none"/>
        <w:u w:val="none"/>
        <w:effect w:val="none"/>
        <w:vertAlign w:val="baseline"/>
      </w:rPr>
    </w:lvl>
    <w:lvl w:ilvl="6">
      <w:start w:val="1"/>
      <w:numFmt w:val="decimal"/>
      <w:lvlText w:val="%1.%2.%3.%4.%5.%6.%7."/>
      <w:lvlJc w:val="left"/>
      <w:pPr>
        <w:ind w:left="3240" w:hanging="1080"/>
      </w:pPr>
      <w:rPr>
        <w:rFonts w:hAnsi="Arial Unicode MS"/>
        <w:caps w:val="0"/>
        <w:smallCaps w:val="0"/>
        <w:strike w:val="0"/>
        <w:dstrike w:val="0"/>
        <w:color w:val="000000"/>
        <w:spacing w:val="0"/>
        <w:w w:val="100"/>
        <w:kern w:val="0"/>
        <w:position w:val="0"/>
        <w:highlight w:val="none"/>
        <w:u w:val="none"/>
        <w:effect w:val="none"/>
        <w:vertAlign w:val="baseline"/>
      </w:rPr>
    </w:lvl>
    <w:lvl w:ilvl="7">
      <w:start w:val="1"/>
      <w:numFmt w:val="decimal"/>
      <w:lvlText w:val="%1.%2.%3.%4.%5.%6.%7.%8."/>
      <w:lvlJc w:val="left"/>
      <w:pPr>
        <w:ind w:left="3744" w:hanging="1224"/>
      </w:pPr>
      <w:rPr>
        <w:rFonts w:hAnsi="Arial Unicode MS"/>
        <w:caps w:val="0"/>
        <w:smallCaps w:val="0"/>
        <w:strike w:val="0"/>
        <w:dstrike w:val="0"/>
        <w:color w:val="000000"/>
        <w:spacing w:val="0"/>
        <w:w w:val="100"/>
        <w:kern w:val="0"/>
        <w:position w:val="0"/>
        <w:highlight w:val="none"/>
        <w:u w:val="none"/>
        <w:effect w:val="none"/>
        <w:vertAlign w:val="baseline"/>
      </w:rPr>
    </w:lvl>
    <w:lvl w:ilvl="8">
      <w:start w:val="1"/>
      <w:numFmt w:val="decimal"/>
      <w:lvlText w:val="%1.%2.%3.%4.%5.%6.%7.%8.%9."/>
      <w:lvlJc w:val="left"/>
      <w:pPr>
        <w:ind w:left="4320" w:hanging="144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2">
    <w:nsid w:val="1AE906B7"/>
    <w:multiLevelType w:val="hybridMultilevel"/>
    <w:tmpl w:val="7A847B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03A1B05"/>
    <w:multiLevelType w:val="multilevel"/>
    <w:tmpl w:val="A07C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D5046D"/>
    <w:multiLevelType w:val="multilevel"/>
    <w:tmpl w:val="D11CD318"/>
    <w:styleLink w:val="WWNum30"/>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5">
    <w:nsid w:val="239E0F17"/>
    <w:multiLevelType w:val="multilevel"/>
    <w:tmpl w:val="2D34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0D3AE3"/>
    <w:multiLevelType w:val="multilevel"/>
    <w:tmpl w:val="9E385EFE"/>
    <w:styleLink w:val="WWNum5"/>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nsid w:val="27035390"/>
    <w:multiLevelType w:val="multilevel"/>
    <w:tmpl w:val="08A4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0B5ADB"/>
    <w:multiLevelType w:val="multilevel"/>
    <w:tmpl w:val="9120FE52"/>
    <w:styleLink w:val="WWNum17"/>
    <w:lvl w:ilvl="0">
      <w:start w:val="1"/>
      <w:numFmt w:val="decimal"/>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nsid w:val="2A4C72F1"/>
    <w:multiLevelType w:val="multilevel"/>
    <w:tmpl w:val="CDD29302"/>
    <w:styleLink w:val="WWNum1"/>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nsid w:val="2B285737"/>
    <w:multiLevelType w:val="multilevel"/>
    <w:tmpl w:val="5A04E4D4"/>
    <w:styleLink w:val="WWNum1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nsid w:val="2F7A16B6"/>
    <w:multiLevelType w:val="multilevel"/>
    <w:tmpl w:val="150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6674408"/>
    <w:multiLevelType w:val="multilevel"/>
    <w:tmpl w:val="68BA4502"/>
    <w:styleLink w:val="WWNum14"/>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3B67213D"/>
    <w:multiLevelType w:val="multilevel"/>
    <w:tmpl w:val="95EA9F0A"/>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nsid w:val="3CB35DEE"/>
    <w:multiLevelType w:val="multilevel"/>
    <w:tmpl w:val="6A26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8B3A67"/>
    <w:multiLevelType w:val="hybridMultilevel"/>
    <w:tmpl w:val="6FCC7A30"/>
    <w:lvl w:ilvl="0" w:tplc="22C08B3E">
      <w:start w:val="1"/>
      <w:numFmt w:val="lowerLetter"/>
      <w:pStyle w:val="Nagwek4"/>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DDB4298"/>
    <w:multiLevelType w:val="multilevel"/>
    <w:tmpl w:val="1DE8B4E6"/>
    <w:styleLink w:val="WWNum4"/>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nsid w:val="3F137AB7"/>
    <w:multiLevelType w:val="multilevel"/>
    <w:tmpl w:val="0FFE08CA"/>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nsid w:val="41396FA3"/>
    <w:multiLevelType w:val="multilevel"/>
    <w:tmpl w:val="3EFA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3C2007"/>
    <w:multiLevelType w:val="multilevel"/>
    <w:tmpl w:val="EBAA95CE"/>
    <w:styleLink w:val="WWNum2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nsid w:val="4E09746A"/>
    <w:multiLevelType w:val="multilevel"/>
    <w:tmpl w:val="B31CBD5C"/>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5080C78A"/>
    <w:multiLevelType w:val="hybridMultilevel"/>
    <w:tmpl w:val="4983382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54271230"/>
    <w:multiLevelType w:val="multilevel"/>
    <w:tmpl w:val="02DE5020"/>
    <w:lvl w:ilvl="0">
      <w:start w:val="1"/>
      <w:numFmt w:val="decimal"/>
      <w:pStyle w:val="Nagwek2"/>
      <w:lvlText w:val="%1."/>
      <w:lvlJc w:val="left"/>
      <w:pPr>
        <w:ind w:left="720" w:hanging="360"/>
      </w:pPr>
      <w:rPr>
        <w:b/>
        <w:bCs w:val="0"/>
        <w:sz w:val="22"/>
        <w:szCs w:val="22"/>
      </w:rPr>
    </w:lvl>
    <w:lvl w:ilvl="1">
      <w:start w:val="1"/>
      <w:numFmt w:val="decimal"/>
      <w:pStyle w:val="Nagwek3"/>
      <w:isLgl/>
      <w:lvlText w:val="%1.%2."/>
      <w:lvlJc w:val="left"/>
      <w:pPr>
        <w:ind w:left="163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69D1153"/>
    <w:multiLevelType w:val="multilevel"/>
    <w:tmpl w:val="E5E89376"/>
    <w:styleLink w:val="WWNum6"/>
    <w:lvl w:ilvl="0">
      <w:start w:val="1"/>
      <w:numFmt w:val="decimal"/>
      <w:lvlText w:val="%1."/>
      <w:lvlJc w:val="right"/>
      <w:rPr>
        <w:rFonts w:ascii="Calibri" w:eastAsia="SimSun" w:hAnsi="Calibri" w:cs="Tahoma"/>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nsid w:val="5B6D22D6"/>
    <w:multiLevelType w:val="multilevel"/>
    <w:tmpl w:val="56A0B768"/>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62867B84"/>
    <w:multiLevelType w:val="multilevel"/>
    <w:tmpl w:val="B1FA5894"/>
    <w:styleLink w:val="WWNum2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nsid w:val="6865275C"/>
    <w:multiLevelType w:val="multilevel"/>
    <w:tmpl w:val="517EB96C"/>
    <w:styleLink w:val="WWNum15"/>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nsid w:val="69B474F6"/>
    <w:multiLevelType w:val="multilevel"/>
    <w:tmpl w:val="8C8A1A80"/>
    <w:styleLink w:val="WWNum1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nsid w:val="70CD3225"/>
    <w:multiLevelType w:val="multilevel"/>
    <w:tmpl w:val="E90273AE"/>
    <w:styleLink w:val="WWNum13"/>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nsid w:val="720C0BF1"/>
    <w:multiLevelType w:val="hybridMultilevel"/>
    <w:tmpl w:val="D4A318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72196F6D"/>
    <w:multiLevelType w:val="multilevel"/>
    <w:tmpl w:val="D8C8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359772E"/>
    <w:multiLevelType w:val="multilevel"/>
    <w:tmpl w:val="C28283F4"/>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nsid w:val="74AA63F8"/>
    <w:multiLevelType w:val="multilevel"/>
    <w:tmpl w:val="E7D4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5103295"/>
    <w:multiLevelType w:val="multilevel"/>
    <w:tmpl w:val="D902D1FE"/>
    <w:styleLink w:val="WWNum111"/>
    <w:lvl w:ilvl="0">
      <w:start w:val="1"/>
      <w:numFmt w:val="lowerLetter"/>
      <w:lvlText w:val="%1."/>
      <w:lvlJc w:val="left"/>
      <w:pPr>
        <w:ind w:left="360" w:hanging="360"/>
      </w:pPr>
      <w:rPr>
        <w:b/>
      </w:rPr>
    </w:lvl>
    <w:lvl w:ilvl="1">
      <w:start w:val="1"/>
      <w:numFmt w:val="lowerLetter"/>
      <w:lvlText w:val="%2."/>
      <w:lvlJc w:val="left"/>
      <w:pPr>
        <w:ind w:left="792" w:hanging="432"/>
      </w:pPr>
      <w:rPr>
        <w:b w:val="0"/>
      </w:rPr>
    </w:lvl>
    <w:lvl w:ilvl="2">
      <w:start w:val="1"/>
      <w:numFmt w:val="lowerLett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75E07296"/>
    <w:multiLevelType w:val="multilevel"/>
    <w:tmpl w:val="6E24D3C0"/>
    <w:styleLink w:val="WWNum10"/>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nsid w:val="7B5114AE"/>
    <w:multiLevelType w:val="multilevel"/>
    <w:tmpl w:val="033C514A"/>
    <w:styleLink w:val="WWNum11"/>
    <w:lvl w:ilvl="0">
      <w:start w:val="1"/>
      <w:numFmt w:val="decimal"/>
      <w:lvlText w:val="%1."/>
      <w:lvlJc w:val="left"/>
      <w:rPr>
        <w:b/>
      </w:rPr>
    </w:lvl>
    <w:lvl w:ilvl="1">
      <w:start w:val="1"/>
      <w:numFmt w:val="lowerLetter"/>
      <w:lvlText w:val="%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7E2B7E56"/>
    <w:multiLevelType w:val="multilevel"/>
    <w:tmpl w:val="FEBE6A74"/>
    <w:styleLink w:val="WWNum3"/>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nsid w:val="7ED75D9A"/>
    <w:multiLevelType w:val="multilevel"/>
    <w:tmpl w:val="56EACAC0"/>
    <w:styleLink w:val="WWNum20"/>
    <w:lvl w:ilvl="0">
      <w:start w:val="1"/>
      <w:numFmt w:val="decimal"/>
      <w:lvlText w:val="%1."/>
      <w:lvlJc w:val="left"/>
      <w:rPr>
        <w:caps w:val="0"/>
        <w:smallCaps w:val="0"/>
        <w:strike w:val="0"/>
        <w:dstrike w:val="0"/>
        <w:color w:val="000000"/>
        <w:spacing w:val="0"/>
        <w:w w:val="100"/>
        <w:kern w:val="3"/>
        <w:position w:val="0"/>
        <w:u w:val="none"/>
        <w:vertAlign w:val="baseline"/>
      </w:rPr>
    </w:lvl>
    <w:lvl w:ilvl="1">
      <w:start w:val="1"/>
      <w:numFmt w:val="lowerLetter"/>
      <w:lvlText w:val="%2."/>
      <w:lvlJc w:val="left"/>
      <w:rPr>
        <w:caps w:val="0"/>
        <w:smallCaps w:val="0"/>
        <w:strike w:val="0"/>
        <w:dstrike w:val="0"/>
        <w:color w:val="000000"/>
        <w:spacing w:val="0"/>
        <w:w w:val="100"/>
        <w:kern w:val="3"/>
        <w:position w:val="0"/>
        <w:u w:val="none"/>
        <w:vertAlign w:val="baseline"/>
      </w:rPr>
    </w:lvl>
    <w:lvl w:ilvl="2">
      <w:start w:val="1"/>
      <w:numFmt w:val="lowerLetter"/>
      <w:lvlText w:val="%1.%2.%3."/>
      <w:lvlJc w:val="left"/>
      <w:rPr>
        <w:caps w:val="0"/>
        <w:smallCaps w:val="0"/>
        <w:strike w:val="0"/>
        <w:dstrike w:val="0"/>
        <w:color w:val="000000"/>
        <w:spacing w:val="0"/>
        <w:w w:val="100"/>
        <w:kern w:val="3"/>
        <w:position w:val="0"/>
        <w:u w:val="none"/>
        <w:vertAlign w:val="baseline"/>
      </w:rPr>
    </w:lvl>
    <w:lvl w:ilvl="3">
      <w:start w:val="1"/>
      <w:numFmt w:val="decimal"/>
      <w:lvlText w:val="%1.%2.%3.%4."/>
      <w:lvlJc w:val="left"/>
      <w:rPr>
        <w:caps w:val="0"/>
        <w:smallCaps w:val="0"/>
        <w:strike w:val="0"/>
        <w:dstrike w:val="0"/>
        <w:color w:val="000000"/>
        <w:spacing w:val="0"/>
        <w:w w:val="100"/>
        <w:kern w:val="3"/>
        <w:position w:val="0"/>
        <w:u w:val="none"/>
        <w:vertAlign w:val="baseline"/>
      </w:rPr>
    </w:lvl>
    <w:lvl w:ilvl="4">
      <w:start w:val="1"/>
      <w:numFmt w:val="decimal"/>
      <w:lvlText w:val="%1.%2.%3.%4.%5."/>
      <w:lvlJc w:val="left"/>
      <w:rPr>
        <w:caps w:val="0"/>
        <w:smallCaps w:val="0"/>
        <w:strike w:val="0"/>
        <w:dstrike w:val="0"/>
        <w:color w:val="000000"/>
        <w:spacing w:val="0"/>
        <w:w w:val="100"/>
        <w:kern w:val="3"/>
        <w:position w:val="0"/>
        <w:u w:val="none"/>
        <w:vertAlign w:val="baseline"/>
      </w:rPr>
    </w:lvl>
    <w:lvl w:ilvl="5">
      <w:start w:val="1"/>
      <w:numFmt w:val="decimal"/>
      <w:lvlText w:val="%1.%2.%3.%4.%5.%6."/>
      <w:lvlJc w:val="left"/>
      <w:rPr>
        <w:caps w:val="0"/>
        <w:smallCaps w:val="0"/>
        <w:strike w:val="0"/>
        <w:dstrike w:val="0"/>
        <w:color w:val="000000"/>
        <w:spacing w:val="0"/>
        <w:w w:val="100"/>
        <w:kern w:val="3"/>
        <w:position w:val="0"/>
        <w:u w:val="none"/>
        <w:vertAlign w:val="baseline"/>
      </w:rPr>
    </w:lvl>
    <w:lvl w:ilvl="6">
      <w:start w:val="1"/>
      <w:numFmt w:val="decimal"/>
      <w:lvlText w:val="%1.%2.%3.%4.%5.%6.%7."/>
      <w:lvlJc w:val="left"/>
      <w:rPr>
        <w:caps w:val="0"/>
        <w:smallCaps w:val="0"/>
        <w:strike w:val="0"/>
        <w:dstrike w:val="0"/>
        <w:color w:val="000000"/>
        <w:spacing w:val="0"/>
        <w:w w:val="100"/>
        <w:kern w:val="3"/>
        <w:position w:val="0"/>
        <w:u w:val="none"/>
        <w:vertAlign w:val="baseline"/>
      </w:rPr>
    </w:lvl>
    <w:lvl w:ilvl="7">
      <w:start w:val="1"/>
      <w:numFmt w:val="decimal"/>
      <w:lvlText w:val="%1.%2.%3.%4.%5.%6.%7.%8."/>
      <w:lvlJc w:val="left"/>
      <w:rPr>
        <w:caps w:val="0"/>
        <w:smallCaps w:val="0"/>
        <w:strike w:val="0"/>
        <w:dstrike w:val="0"/>
        <w:color w:val="000000"/>
        <w:spacing w:val="0"/>
        <w:w w:val="100"/>
        <w:kern w:val="3"/>
        <w:position w:val="0"/>
        <w:u w:val="none"/>
        <w:vertAlign w:val="baseline"/>
      </w:rPr>
    </w:lvl>
    <w:lvl w:ilvl="8">
      <w:start w:val="1"/>
      <w:numFmt w:val="decimal"/>
      <w:lvlText w:val="%1.%2.%3.%4.%5.%6.%7.%8.%9."/>
      <w:lvlJc w:val="left"/>
      <w:rPr>
        <w:caps w:val="0"/>
        <w:smallCaps w:val="0"/>
        <w:strike w:val="0"/>
        <w:dstrike w:val="0"/>
        <w:color w:val="000000"/>
        <w:spacing w:val="0"/>
        <w:w w:val="100"/>
        <w:kern w:val="3"/>
        <w:position w:val="0"/>
        <w:u w:val="none"/>
        <w:vertAlign w:val="baseline"/>
      </w:rPr>
    </w:lvl>
  </w:abstractNum>
  <w:num w:numId="1">
    <w:abstractNumId w:val="19"/>
  </w:num>
  <w:num w:numId="2">
    <w:abstractNumId w:val="7"/>
  </w:num>
  <w:num w:numId="3">
    <w:abstractNumId w:val="46"/>
  </w:num>
  <w:num w:numId="4">
    <w:abstractNumId w:val="16"/>
  </w:num>
  <w:num w:numId="5">
    <w:abstractNumId w:val="33"/>
  </w:num>
  <w:num w:numId="6">
    <w:abstractNumId w:val="5"/>
  </w:num>
  <w:num w:numId="7">
    <w:abstractNumId w:val="9"/>
  </w:num>
  <w:num w:numId="8">
    <w:abstractNumId w:val="8"/>
  </w:num>
  <w:num w:numId="9">
    <w:abstractNumId w:val="44"/>
  </w:num>
  <w:num w:numId="10">
    <w:abstractNumId w:val="45"/>
  </w:num>
  <w:num w:numId="11">
    <w:abstractNumId w:val="37"/>
  </w:num>
  <w:num w:numId="12">
    <w:abstractNumId w:val="38"/>
  </w:num>
  <w:num w:numId="13">
    <w:abstractNumId w:val="22"/>
  </w:num>
  <w:num w:numId="14">
    <w:abstractNumId w:val="36"/>
  </w:num>
  <w:num w:numId="15">
    <w:abstractNumId w:val="3"/>
  </w:num>
  <w:num w:numId="16">
    <w:abstractNumId w:val="18"/>
  </w:num>
  <w:num w:numId="17">
    <w:abstractNumId w:val="20"/>
  </w:num>
  <w:num w:numId="18">
    <w:abstractNumId w:val="10"/>
  </w:num>
  <w:num w:numId="19">
    <w:abstractNumId w:val="47"/>
  </w:num>
  <w:num w:numId="20">
    <w:abstractNumId w:val="41"/>
  </w:num>
  <w:num w:numId="21">
    <w:abstractNumId w:val="34"/>
  </w:num>
  <w:num w:numId="22">
    <w:abstractNumId w:val="29"/>
  </w:num>
  <w:num w:numId="23">
    <w:abstractNumId w:val="23"/>
  </w:num>
  <w:num w:numId="24">
    <w:abstractNumId w:val="35"/>
  </w:num>
  <w:num w:numId="25">
    <w:abstractNumId w:val="27"/>
  </w:num>
  <w:num w:numId="26">
    <w:abstractNumId w:val="30"/>
  </w:num>
  <w:num w:numId="27">
    <w:abstractNumId w:val="14"/>
  </w:num>
  <w:num w:numId="28">
    <w:abstractNumId w:val="26"/>
  </w:num>
  <w:num w:numId="29">
    <w:abstractNumId w:val="43"/>
  </w:num>
  <w:num w:numId="30">
    <w:abstractNumId w:val="32"/>
  </w:num>
  <w:num w:numId="31">
    <w:abstractNumId w:val="25"/>
  </w:num>
  <w:num w:numId="32">
    <w:abstractNumId w:val="11"/>
  </w:num>
  <w:num w:numId="33">
    <w:abstractNumId w:val="39"/>
  </w:num>
  <w:num w:numId="34">
    <w:abstractNumId w:val="31"/>
  </w:num>
  <w:num w:numId="35">
    <w:abstractNumId w:val="4"/>
  </w:num>
  <w:num w:numId="36">
    <w:abstractNumId w:val="40"/>
  </w:num>
  <w:num w:numId="37">
    <w:abstractNumId w:val="21"/>
  </w:num>
  <w:num w:numId="38">
    <w:abstractNumId w:val="17"/>
  </w:num>
  <w:num w:numId="39">
    <w:abstractNumId w:val="15"/>
  </w:num>
  <w:num w:numId="40">
    <w:abstractNumId w:val="24"/>
  </w:num>
  <w:num w:numId="41">
    <w:abstractNumId w:val="6"/>
  </w:num>
  <w:num w:numId="42">
    <w:abstractNumId w:val="42"/>
  </w:num>
  <w:num w:numId="43">
    <w:abstractNumId w:val="13"/>
  </w:num>
  <w:num w:numId="44">
    <w:abstractNumId w:val="28"/>
  </w:num>
  <w:num w:numId="45">
    <w:abstractNumId w:val="12"/>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9"/>
  <w:hyphenationZone w:val="425"/>
  <w:characterSpacingControl w:val="doNotCompress"/>
  <w:hdrShapeDefaults>
    <o:shapedefaults v:ext="edit" spidmax="23554"/>
  </w:hdrShapeDefaults>
  <w:footnotePr>
    <w:footnote w:id="0"/>
    <w:footnote w:id="1"/>
  </w:footnotePr>
  <w:endnotePr>
    <w:endnote w:id="0"/>
    <w:endnote w:id="1"/>
  </w:endnotePr>
  <w:compat>
    <w:useFELayout/>
  </w:compat>
  <w:rsids>
    <w:rsidRoot w:val="00CA494C"/>
    <w:rsid w:val="00001BDD"/>
    <w:rsid w:val="00014F73"/>
    <w:rsid w:val="0001730C"/>
    <w:rsid w:val="000209C0"/>
    <w:rsid w:val="000209CF"/>
    <w:rsid w:val="00022915"/>
    <w:rsid w:val="000249C0"/>
    <w:rsid w:val="000251D4"/>
    <w:rsid w:val="00025B4D"/>
    <w:rsid w:val="00030D07"/>
    <w:rsid w:val="00033F83"/>
    <w:rsid w:val="00036305"/>
    <w:rsid w:val="00041CC8"/>
    <w:rsid w:val="0004704B"/>
    <w:rsid w:val="0004746F"/>
    <w:rsid w:val="00057279"/>
    <w:rsid w:val="000652C3"/>
    <w:rsid w:val="00066CB7"/>
    <w:rsid w:val="00071556"/>
    <w:rsid w:val="00072D17"/>
    <w:rsid w:val="000730E6"/>
    <w:rsid w:val="0007354C"/>
    <w:rsid w:val="00075894"/>
    <w:rsid w:val="00077C12"/>
    <w:rsid w:val="00083AAD"/>
    <w:rsid w:val="000844E3"/>
    <w:rsid w:val="00090402"/>
    <w:rsid w:val="000932CF"/>
    <w:rsid w:val="000A0734"/>
    <w:rsid w:val="000A2B52"/>
    <w:rsid w:val="000A7562"/>
    <w:rsid w:val="000B455D"/>
    <w:rsid w:val="000C04F2"/>
    <w:rsid w:val="000C2DB9"/>
    <w:rsid w:val="000C4BE0"/>
    <w:rsid w:val="000C5F19"/>
    <w:rsid w:val="000D52FA"/>
    <w:rsid w:val="000D75A3"/>
    <w:rsid w:val="000E10C5"/>
    <w:rsid w:val="000E2B23"/>
    <w:rsid w:val="000E6DF1"/>
    <w:rsid w:val="000F474D"/>
    <w:rsid w:val="000F4825"/>
    <w:rsid w:val="00103A46"/>
    <w:rsid w:val="00110595"/>
    <w:rsid w:val="0011591B"/>
    <w:rsid w:val="00116A7B"/>
    <w:rsid w:val="00120B97"/>
    <w:rsid w:val="00121392"/>
    <w:rsid w:val="001235DD"/>
    <w:rsid w:val="00126F27"/>
    <w:rsid w:val="00127858"/>
    <w:rsid w:val="001314B3"/>
    <w:rsid w:val="00137165"/>
    <w:rsid w:val="0013744D"/>
    <w:rsid w:val="00137A3B"/>
    <w:rsid w:val="00142A5E"/>
    <w:rsid w:val="00146DA8"/>
    <w:rsid w:val="00152315"/>
    <w:rsid w:val="00156C3C"/>
    <w:rsid w:val="00164F60"/>
    <w:rsid w:val="0016579D"/>
    <w:rsid w:val="001701C3"/>
    <w:rsid w:val="00171DC7"/>
    <w:rsid w:val="00173650"/>
    <w:rsid w:val="0017409D"/>
    <w:rsid w:val="00174C5F"/>
    <w:rsid w:val="00177F60"/>
    <w:rsid w:val="00180941"/>
    <w:rsid w:val="00182447"/>
    <w:rsid w:val="001836D2"/>
    <w:rsid w:val="0018397C"/>
    <w:rsid w:val="00186E1C"/>
    <w:rsid w:val="00187C27"/>
    <w:rsid w:val="001940BE"/>
    <w:rsid w:val="001B2350"/>
    <w:rsid w:val="001C06F2"/>
    <w:rsid w:val="001C21ED"/>
    <w:rsid w:val="001C27CA"/>
    <w:rsid w:val="001C4E5C"/>
    <w:rsid w:val="001D3637"/>
    <w:rsid w:val="001D7A1F"/>
    <w:rsid w:val="001E447C"/>
    <w:rsid w:val="001E4A8D"/>
    <w:rsid w:val="001E4C89"/>
    <w:rsid w:val="001E586A"/>
    <w:rsid w:val="001E7C03"/>
    <w:rsid w:val="001F266B"/>
    <w:rsid w:val="001F27F8"/>
    <w:rsid w:val="001F2D3E"/>
    <w:rsid w:val="001F707F"/>
    <w:rsid w:val="002030BC"/>
    <w:rsid w:val="00203795"/>
    <w:rsid w:val="00203DC9"/>
    <w:rsid w:val="00207E71"/>
    <w:rsid w:val="00210118"/>
    <w:rsid w:val="0021249C"/>
    <w:rsid w:val="0022004F"/>
    <w:rsid w:val="0022120D"/>
    <w:rsid w:val="00221643"/>
    <w:rsid w:val="00231572"/>
    <w:rsid w:val="002323F6"/>
    <w:rsid w:val="00242385"/>
    <w:rsid w:val="00245C33"/>
    <w:rsid w:val="00246440"/>
    <w:rsid w:val="0025185A"/>
    <w:rsid w:val="002523F3"/>
    <w:rsid w:val="002526FF"/>
    <w:rsid w:val="0025288B"/>
    <w:rsid w:val="002548A9"/>
    <w:rsid w:val="00256843"/>
    <w:rsid w:val="00262F05"/>
    <w:rsid w:val="00271F13"/>
    <w:rsid w:val="00272C69"/>
    <w:rsid w:val="00273C44"/>
    <w:rsid w:val="00282C75"/>
    <w:rsid w:val="0028309A"/>
    <w:rsid w:val="0028336B"/>
    <w:rsid w:val="00283650"/>
    <w:rsid w:val="00283F77"/>
    <w:rsid w:val="00284077"/>
    <w:rsid w:val="00286833"/>
    <w:rsid w:val="00290596"/>
    <w:rsid w:val="002916CA"/>
    <w:rsid w:val="002918B4"/>
    <w:rsid w:val="00294195"/>
    <w:rsid w:val="00294DFC"/>
    <w:rsid w:val="002950CC"/>
    <w:rsid w:val="002955FE"/>
    <w:rsid w:val="00296A89"/>
    <w:rsid w:val="00296D04"/>
    <w:rsid w:val="00297A26"/>
    <w:rsid w:val="002A292D"/>
    <w:rsid w:val="002C64E9"/>
    <w:rsid w:val="002C7EF6"/>
    <w:rsid w:val="002D4764"/>
    <w:rsid w:val="002D481F"/>
    <w:rsid w:val="002D750E"/>
    <w:rsid w:val="002D7DDD"/>
    <w:rsid w:val="002E59A8"/>
    <w:rsid w:val="002E5BBE"/>
    <w:rsid w:val="002F0314"/>
    <w:rsid w:val="002F1B4C"/>
    <w:rsid w:val="002F3E3A"/>
    <w:rsid w:val="002F448D"/>
    <w:rsid w:val="002F7B7D"/>
    <w:rsid w:val="00304201"/>
    <w:rsid w:val="0030739C"/>
    <w:rsid w:val="0031048D"/>
    <w:rsid w:val="00313EFC"/>
    <w:rsid w:val="00314608"/>
    <w:rsid w:val="0031551F"/>
    <w:rsid w:val="003155D3"/>
    <w:rsid w:val="003206BF"/>
    <w:rsid w:val="00321227"/>
    <w:rsid w:val="0032476A"/>
    <w:rsid w:val="00327C2F"/>
    <w:rsid w:val="00330A0B"/>
    <w:rsid w:val="003363DB"/>
    <w:rsid w:val="00340A40"/>
    <w:rsid w:val="00341229"/>
    <w:rsid w:val="00344316"/>
    <w:rsid w:val="00347A7E"/>
    <w:rsid w:val="00352573"/>
    <w:rsid w:val="003561B8"/>
    <w:rsid w:val="00360A12"/>
    <w:rsid w:val="00372332"/>
    <w:rsid w:val="003733E6"/>
    <w:rsid w:val="00373BAD"/>
    <w:rsid w:val="00373F64"/>
    <w:rsid w:val="003752D0"/>
    <w:rsid w:val="00375A46"/>
    <w:rsid w:val="00376E19"/>
    <w:rsid w:val="003805EE"/>
    <w:rsid w:val="00382779"/>
    <w:rsid w:val="0038304F"/>
    <w:rsid w:val="0038324B"/>
    <w:rsid w:val="003842A8"/>
    <w:rsid w:val="00384322"/>
    <w:rsid w:val="003854C8"/>
    <w:rsid w:val="00390C6B"/>
    <w:rsid w:val="00394790"/>
    <w:rsid w:val="003947F6"/>
    <w:rsid w:val="003A062F"/>
    <w:rsid w:val="003A3750"/>
    <w:rsid w:val="003A48B8"/>
    <w:rsid w:val="003A5579"/>
    <w:rsid w:val="003A75E5"/>
    <w:rsid w:val="003B2715"/>
    <w:rsid w:val="003B3D10"/>
    <w:rsid w:val="003B5BCA"/>
    <w:rsid w:val="003C21E6"/>
    <w:rsid w:val="003C34E6"/>
    <w:rsid w:val="003D06EC"/>
    <w:rsid w:val="003D6467"/>
    <w:rsid w:val="003E1D11"/>
    <w:rsid w:val="003E1E85"/>
    <w:rsid w:val="003E44C4"/>
    <w:rsid w:val="003F7D70"/>
    <w:rsid w:val="00404388"/>
    <w:rsid w:val="00413C8C"/>
    <w:rsid w:val="0042013D"/>
    <w:rsid w:val="00423507"/>
    <w:rsid w:val="004239BE"/>
    <w:rsid w:val="004305C5"/>
    <w:rsid w:val="00440448"/>
    <w:rsid w:val="0044555A"/>
    <w:rsid w:val="00446A8C"/>
    <w:rsid w:val="0045200E"/>
    <w:rsid w:val="00455A17"/>
    <w:rsid w:val="00457705"/>
    <w:rsid w:val="00457B88"/>
    <w:rsid w:val="00463114"/>
    <w:rsid w:val="00464A28"/>
    <w:rsid w:val="00465359"/>
    <w:rsid w:val="0046644A"/>
    <w:rsid w:val="00473D89"/>
    <w:rsid w:val="00477698"/>
    <w:rsid w:val="00483944"/>
    <w:rsid w:val="00486BA4"/>
    <w:rsid w:val="00492350"/>
    <w:rsid w:val="00494DFF"/>
    <w:rsid w:val="004A0FBA"/>
    <w:rsid w:val="004A3C46"/>
    <w:rsid w:val="004A465B"/>
    <w:rsid w:val="004A7465"/>
    <w:rsid w:val="004B1C1F"/>
    <w:rsid w:val="004B34ED"/>
    <w:rsid w:val="004B648D"/>
    <w:rsid w:val="004C1684"/>
    <w:rsid w:val="004C20DF"/>
    <w:rsid w:val="004C3016"/>
    <w:rsid w:val="004C3B05"/>
    <w:rsid w:val="004C6957"/>
    <w:rsid w:val="004C71AD"/>
    <w:rsid w:val="004C744A"/>
    <w:rsid w:val="004D0C9F"/>
    <w:rsid w:val="004D3D92"/>
    <w:rsid w:val="004D4A8C"/>
    <w:rsid w:val="004E37F9"/>
    <w:rsid w:val="004E5D4F"/>
    <w:rsid w:val="004E5DEE"/>
    <w:rsid w:val="004E7BCE"/>
    <w:rsid w:val="004F397B"/>
    <w:rsid w:val="004F408C"/>
    <w:rsid w:val="004F40DB"/>
    <w:rsid w:val="004F428C"/>
    <w:rsid w:val="00503A5A"/>
    <w:rsid w:val="00513088"/>
    <w:rsid w:val="00513F67"/>
    <w:rsid w:val="00515EA2"/>
    <w:rsid w:val="00516887"/>
    <w:rsid w:val="005169BB"/>
    <w:rsid w:val="0052035D"/>
    <w:rsid w:val="0052304C"/>
    <w:rsid w:val="0052350E"/>
    <w:rsid w:val="0052402E"/>
    <w:rsid w:val="00524125"/>
    <w:rsid w:val="0052737E"/>
    <w:rsid w:val="00530785"/>
    <w:rsid w:val="0053097F"/>
    <w:rsid w:val="00533A7B"/>
    <w:rsid w:val="00535287"/>
    <w:rsid w:val="00535676"/>
    <w:rsid w:val="00535B09"/>
    <w:rsid w:val="005400D7"/>
    <w:rsid w:val="00542EA3"/>
    <w:rsid w:val="00543CFC"/>
    <w:rsid w:val="00553713"/>
    <w:rsid w:val="0055562D"/>
    <w:rsid w:val="00562753"/>
    <w:rsid w:val="0056297D"/>
    <w:rsid w:val="00571A80"/>
    <w:rsid w:val="005727AE"/>
    <w:rsid w:val="00573CC5"/>
    <w:rsid w:val="00574298"/>
    <w:rsid w:val="00576B1B"/>
    <w:rsid w:val="005770A7"/>
    <w:rsid w:val="005804F7"/>
    <w:rsid w:val="00580AD2"/>
    <w:rsid w:val="00581F4F"/>
    <w:rsid w:val="00582C4D"/>
    <w:rsid w:val="00584165"/>
    <w:rsid w:val="005927E3"/>
    <w:rsid w:val="0059318B"/>
    <w:rsid w:val="00597E6F"/>
    <w:rsid w:val="005A0124"/>
    <w:rsid w:val="005A0F5B"/>
    <w:rsid w:val="005B0691"/>
    <w:rsid w:val="005B145B"/>
    <w:rsid w:val="005B4684"/>
    <w:rsid w:val="005B5148"/>
    <w:rsid w:val="005C1D8C"/>
    <w:rsid w:val="005D522F"/>
    <w:rsid w:val="005D606E"/>
    <w:rsid w:val="005D690E"/>
    <w:rsid w:val="005F02F7"/>
    <w:rsid w:val="005F187F"/>
    <w:rsid w:val="005F71C5"/>
    <w:rsid w:val="006006AA"/>
    <w:rsid w:val="00604BBF"/>
    <w:rsid w:val="006073A4"/>
    <w:rsid w:val="00611FFD"/>
    <w:rsid w:val="00612FE9"/>
    <w:rsid w:val="00615B72"/>
    <w:rsid w:val="006174CF"/>
    <w:rsid w:val="00620F78"/>
    <w:rsid w:val="006341BE"/>
    <w:rsid w:val="00640BCA"/>
    <w:rsid w:val="00642D8B"/>
    <w:rsid w:val="00645397"/>
    <w:rsid w:val="00645BCE"/>
    <w:rsid w:val="006515E6"/>
    <w:rsid w:val="00651B9D"/>
    <w:rsid w:val="00653AC3"/>
    <w:rsid w:val="0065608F"/>
    <w:rsid w:val="00656CB4"/>
    <w:rsid w:val="00657D7C"/>
    <w:rsid w:val="00673CC6"/>
    <w:rsid w:val="00673F81"/>
    <w:rsid w:val="006829C2"/>
    <w:rsid w:val="00683A50"/>
    <w:rsid w:val="0069016E"/>
    <w:rsid w:val="00690C15"/>
    <w:rsid w:val="00693EB9"/>
    <w:rsid w:val="00697832"/>
    <w:rsid w:val="006A26F2"/>
    <w:rsid w:val="006A3625"/>
    <w:rsid w:val="006A3E21"/>
    <w:rsid w:val="006A7139"/>
    <w:rsid w:val="006B3839"/>
    <w:rsid w:val="006C0209"/>
    <w:rsid w:val="006C3234"/>
    <w:rsid w:val="006C4363"/>
    <w:rsid w:val="006C5519"/>
    <w:rsid w:val="006D1E64"/>
    <w:rsid w:val="006D55EC"/>
    <w:rsid w:val="006D66E8"/>
    <w:rsid w:val="006D6958"/>
    <w:rsid w:val="006E1302"/>
    <w:rsid w:val="006E38A3"/>
    <w:rsid w:val="006E7A1B"/>
    <w:rsid w:val="006F29D9"/>
    <w:rsid w:val="006F6856"/>
    <w:rsid w:val="007075AC"/>
    <w:rsid w:val="00707631"/>
    <w:rsid w:val="00707FAA"/>
    <w:rsid w:val="00713DA7"/>
    <w:rsid w:val="00717DE8"/>
    <w:rsid w:val="00720816"/>
    <w:rsid w:val="0072550B"/>
    <w:rsid w:val="00731430"/>
    <w:rsid w:val="00732CA5"/>
    <w:rsid w:val="00734595"/>
    <w:rsid w:val="00734E05"/>
    <w:rsid w:val="00741B09"/>
    <w:rsid w:val="00744A87"/>
    <w:rsid w:val="00744E98"/>
    <w:rsid w:val="00757B7C"/>
    <w:rsid w:val="00757B9C"/>
    <w:rsid w:val="0076268D"/>
    <w:rsid w:val="00766630"/>
    <w:rsid w:val="0076746F"/>
    <w:rsid w:val="0077236A"/>
    <w:rsid w:val="007769A0"/>
    <w:rsid w:val="007769F4"/>
    <w:rsid w:val="00781714"/>
    <w:rsid w:val="00783E14"/>
    <w:rsid w:val="00784F3D"/>
    <w:rsid w:val="007921EB"/>
    <w:rsid w:val="007A5105"/>
    <w:rsid w:val="007B6672"/>
    <w:rsid w:val="007B66AC"/>
    <w:rsid w:val="007B7998"/>
    <w:rsid w:val="007C0B58"/>
    <w:rsid w:val="007C529E"/>
    <w:rsid w:val="007D0E0E"/>
    <w:rsid w:val="007D24E5"/>
    <w:rsid w:val="007D3E14"/>
    <w:rsid w:val="007D4AB1"/>
    <w:rsid w:val="007D574C"/>
    <w:rsid w:val="007D6918"/>
    <w:rsid w:val="007E05B5"/>
    <w:rsid w:val="007E2812"/>
    <w:rsid w:val="007E40AC"/>
    <w:rsid w:val="007E74DC"/>
    <w:rsid w:val="007F0FDC"/>
    <w:rsid w:val="007F5AF4"/>
    <w:rsid w:val="007F7BA0"/>
    <w:rsid w:val="00800338"/>
    <w:rsid w:val="00803B0A"/>
    <w:rsid w:val="00803B80"/>
    <w:rsid w:val="008121AE"/>
    <w:rsid w:val="008127A9"/>
    <w:rsid w:val="008141DA"/>
    <w:rsid w:val="0081605E"/>
    <w:rsid w:val="008231D8"/>
    <w:rsid w:val="008241DE"/>
    <w:rsid w:val="008247D9"/>
    <w:rsid w:val="00827FC6"/>
    <w:rsid w:val="00830E9C"/>
    <w:rsid w:val="0083503F"/>
    <w:rsid w:val="008421B3"/>
    <w:rsid w:val="008435BB"/>
    <w:rsid w:val="00845940"/>
    <w:rsid w:val="00846337"/>
    <w:rsid w:val="00850A8E"/>
    <w:rsid w:val="0086335E"/>
    <w:rsid w:val="008635EF"/>
    <w:rsid w:val="00863927"/>
    <w:rsid w:val="0086437A"/>
    <w:rsid w:val="00865C79"/>
    <w:rsid w:val="008737BC"/>
    <w:rsid w:val="0087493C"/>
    <w:rsid w:val="00875989"/>
    <w:rsid w:val="00875B27"/>
    <w:rsid w:val="008805BE"/>
    <w:rsid w:val="00882E75"/>
    <w:rsid w:val="00883017"/>
    <w:rsid w:val="008907B0"/>
    <w:rsid w:val="00890923"/>
    <w:rsid w:val="008947C1"/>
    <w:rsid w:val="00895DDE"/>
    <w:rsid w:val="008A002A"/>
    <w:rsid w:val="008A167C"/>
    <w:rsid w:val="008A30A9"/>
    <w:rsid w:val="008A4633"/>
    <w:rsid w:val="008B1307"/>
    <w:rsid w:val="008B3998"/>
    <w:rsid w:val="008B3E7E"/>
    <w:rsid w:val="008B4972"/>
    <w:rsid w:val="008B61B8"/>
    <w:rsid w:val="008C111D"/>
    <w:rsid w:val="008C36DE"/>
    <w:rsid w:val="008C5777"/>
    <w:rsid w:val="008C59DD"/>
    <w:rsid w:val="008D137B"/>
    <w:rsid w:val="008D1D5F"/>
    <w:rsid w:val="008D6480"/>
    <w:rsid w:val="008E2D59"/>
    <w:rsid w:val="008E3B14"/>
    <w:rsid w:val="008F1EBD"/>
    <w:rsid w:val="009055ED"/>
    <w:rsid w:val="00905FC0"/>
    <w:rsid w:val="009103C0"/>
    <w:rsid w:val="0091133A"/>
    <w:rsid w:val="00915C3C"/>
    <w:rsid w:val="0092064E"/>
    <w:rsid w:val="00920DAC"/>
    <w:rsid w:val="0092229B"/>
    <w:rsid w:val="0092260F"/>
    <w:rsid w:val="009229C8"/>
    <w:rsid w:val="00926058"/>
    <w:rsid w:val="00926924"/>
    <w:rsid w:val="00930220"/>
    <w:rsid w:val="00931D7D"/>
    <w:rsid w:val="00933C65"/>
    <w:rsid w:val="00936187"/>
    <w:rsid w:val="00941070"/>
    <w:rsid w:val="009429B1"/>
    <w:rsid w:val="009450BD"/>
    <w:rsid w:val="009454ED"/>
    <w:rsid w:val="009476E2"/>
    <w:rsid w:val="0095266E"/>
    <w:rsid w:val="00952B56"/>
    <w:rsid w:val="00953ED8"/>
    <w:rsid w:val="00961B7B"/>
    <w:rsid w:val="00962618"/>
    <w:rsid w:val="00963D37"/>
    <w:rsid w:val="00967B91"/>
    <w:rsid w:val="00971DC6"/>
    <w:rsid w:val="0097567E"/>
    <w:rsid w:val="00983BF6"/>
    <w:rsid w:val="00987DBF"/>
    <w:rsid w:val="009911A5"/>
    <w:rsid w:val="0099737C"/>
    <w:rsid w:val="00997C87"/>
    <w:rsid w:val="009A48E9"/>
    <w:rsid w:val="009B1F39"/>
    <w:rsid w:val="009B25AD"/>
    <w:rsid w:val="009B3073"/>
    <w:rsid w:val="009B3DA7"/>
    <w:rsid w:val="009C04F8"/>
    <w:rsid w:val="009C22F0"/>
    <w:rsid w:val="009D3D7C"/>
    <w:rsid w:val="009E26D4"/>
    <w:rsid w:val="009E52E4"/>
    <w:rsid w:val="009E7011"/>
    <w:rsid w:val="009F00F6"/>
    <w:rsid w:val="009F1A5F"/>
    <w:rsid w:val="009F2AFF"/>
    <w:rsid w:val="009F2ECD"/>
    <w:rsid w:val="00A016E4"/>
    <w:rsid w:val="00A0348F"/>
    <w:rsid w:val="00A035DF"/>
    <w:rsid w:val="00A0642A"/>
    <w:rsid w:val="00A06D2E"/>
    <w:rsid w:val="00A135AC"/>
    <w:rsid w:val="00A14C49"/>
    <w:rsid w:val="00A15D99"/>
    <w:rsid w:val="00A23EE3"/>
    <w:rsid w:val="00A42476"/>
    <w:rsid w:val="00A46AA9"/>
    <w:rsid w:val="00A502DD"/>
    <w:rsid w:val="00A60D95"/>
    <w:rsid w:val="00A61702"/>
    <w:rsid w:val="00A629AE"/>
    <w:rsid w:val="00A70ECC"/>
    <w:rsid w:val="00A71CDE"/>
    <w:rsid w:val="00A73C1E"/>
    <w:rsid w:val="00A75462"/>
    <w:rsid w:val="00A777DB"/>
    <w:rsid w:val="00A80039"/>
    <w:rsid w:val="00A91841"/>
    <w:rsid w:val="00A920F7"/>
    <w:rsid w:val="00A93CEF"/>
    <w:rsid w:val="00A9447F"/>
    <w:rsid w:val="00AA6DF6"/>
    <w:rsid w:val="00AA7ED8"/>
    <w:rsid w:val="00AB2845"/>
    <w:rsid w:val="00AC0A31"/>
    <w:rsid w:val="00AC105C"/>
    <w:rsid w:val="00AC136E"/>
    <w:rsid w:val="00AC6474"/>
    <w:rsid w:val="00AD21FF"/>
    <w:rsid w:val="00AD3B00"/>
    <w:rsid w:val="00AD60BC"/>
    <w:rsid w:val="00AD68F1"/>
    <w:rsid w:val="00AE4B56"/>
    <w:rsid w:val="00AE5AA1"/>
    <w:rsid w:val="00AF2189"/>
    <w:rsid w:val="00AF26D5"/>
    <w:rsid w:val="00AF2808"/>
    <w:rsid w:val="00AF5450"/>
    <w:rsid w:val="00B006A6"/>
    <w:rsid w:val="00B00A6B"/>
    <w:rsid w:val="00B06997"/>
    <w:rsid w:val="00B11AFC"/>
    <w:rsid w:val="00B1532C"/>
    <w:rsid w:val="00B17659"/>
    <w:rsid w:val="00B2033F"/>
    <w:rsid w:val="00B23BCA"/>
    <w:rsid w:val="00B2444C"/>
    <w:rsid w:val="00B24F30"/>
    <w:rsid w:val="00B25343"/>
    <w:rsid w:val="00B255A6"/>
    <w:rsid w:val="00B27930"/>
    <w:rsid w:val="00B30AFA"/>
    <w:rsid w:val="00B35F75"/>
    <w:rsid w:val="00B36F98"/>
    <w:rsid w:val="00B43CE6"/>
    <w:rsid w:val="00B606CB"/>
    <w:rsid w:val="00B63FB7"/>
    <w:rsid w:val="00B70293"/>
    <w:rsid w:val="00B7353A"/>
    <w:rsid w:val="00B74ED9"/>
    <w:rsid w:val="00B76D0C"/>
    <w:rsid w:val="00B83825"/>
    <w:rsid w:val="00B84E95"/>
    <w:rsid w:val="00B90530"/>
    <w:rsid w:val="00B9077F"/>
    <w:rsid w:val="00B92874"/>
    <w:rsid w:val="00B944A7"/>
    <w:rsid w:val="00B95789"/>
    <w:rsid w:val="00B963CA"/>
    <w:rsid w:val="00BA0049"/>
    <w:rsid w:val="00BA17F6"/>
    <w:rsid w:val="00BA29E4"/>
    <w:rsid w:val="00BB2D4E"/>
    <w:rsid w:val="00BB4495"/>
    <w:rsid w:val="00BB6ED1"/>
    <w:rsid w:val="00BB77AA"/>
    <w:rsid w:val="00BC0A26"/>
    <w:rsid w:val="00BD1731"/>
    <w:rsid w:val="00BD3161"/>
    <w:rsid w:val="00BE1D47"/>
    <w:rsid w:val="00BE3B8A"/>
    <w:rsid w:val="00BE63F2"/>
    <w:rsid w:val="00BF06A2"/>
    <w:rsid w:val="00BF19E6"/>
    <w:rsid w:val="00C07C29"/>
    <w:rsid w:val="00C07C82"/>
    <w:rsid w:val="00C17329"/>
    <w:rsid w:val="00C20019"/>
    <w:rsid w:val="00C200E5"/>
    <w:rsid w:val="00C2385E"/>
    <w:rsid w:val="00C2431C"/>
    <w:rsid w:val="00C312AB"/>
    <w:rsid w:val="00C366F1"/>
    <w:rsid w:val="00C407E9"/>
    <w:rsid w:val="00C410F0"/>
    <w:rsid w:val="00C42B76"/>
    <w:rsid w:val="00C465BF"/>
    <w:rsid w:val="00C4742F"/>
    <w:rsid w:val="00C51B49"/>
    <w:rsid w:val="00C52936"/>
    <w:rsid w:val="00C565D8"/>
    <w:rsid w:val="00C6198D"/>
    <w:rsid w:val="00C642D5"/>
    <w:rsid w:val="00C67BB0"/>
    <w:rsid w:val="00C7162A"/>
    <w:rsid w:val="00C73CA8"/>
    <w:rsid w:val="00C80D5B"/>
    <w:rsid w:val="00C81E5B"/>
    <w:rsid w:val="00C8404C"/>
    <w:rsid w:val="00C867AD"/>
    <w:rsid w:val="00C922E5"/>
    <w:rsid w:val="00C925A3"/>
    <w:rsid w:val="00C95452"/>
    <w:rsid w:val="00C95507"/>
    <w:rsid w:val="00C9617E"/>
    <w:rsid w:val="00C964E6"/>
    <w:rsid w:val="00CA3B3C"/>
    <w:rsid w:val="00CA494C"/>
    <w:rsid w:val="00CA5C9F"/>
    <w:rsid w:val="00CB164F"/>
    <w:rsid w:val="00CB2E1D"/>
    <w:rsid w:val="00CB352A"/>
    <w:rsid w:val="00CC0762"/>
    <w:rsid w:val="00CC125C"/>
    <w:rsid w:val="00CC18F2"/>
    <w:rsid w:val="00CC3165"/>
    <w:rsid w:val="00CC4684"/>
    <w:rsid w:val="00CC771E"/>
    <w:rsid w:val="00CD0E20"/>
    <w:rsid w:val="00CD443C"/>
    <w:rsid w:val="00CD521D"/>
    <w:rsid w:val="00CD78D8"/>
    <w:rsid w:val="00CD7F60"/>
    <w:rsid w:val="00CE052A"/>
    <w:rsid w:val="00CE547D"/>
    <w:rsid w:val="00CE55F5"/>
    <w:rsid w:val="00CE7BBD"/>
    <w:rsid w:val="00CF45CA"/>
    <w:rsid w:val="00D01A2C"/>
    <w:rsid w:val="00D0306E"/>
    <w:rsid w:val="00D03FAC"/>
    <w:rsid w:val="00D04AEB"/>
    <w:rsid w:val="00D1582F"/>
    <w:rsid w:val="00D22AD9"/>
    <w:rsid w:val="00D25FF5"/>
    <w:rsid w:val="00D26F51"/>
    <w:rsid w:val="00D31ED7"/>
    <w:rsid w:val="00D34CB2"/>
    <w:rsid w:val="00D377C4"/>
    <w:rsid w:val="00D4148E"/>
    <w:rsid w:val="00D45000"/>
    <w:rsid w:val="00D4588B"/>
    <w:rsid w:val="00D57875"/>
    <w:rsid w:val="00D608F3"/>
    <w:rsid w:val="00D64E8C"/>
    <w:rsid w:val="00D67E67"/>
    <w:rsid w:val="00D726A1"/>
    <w:rsid w:val="00D75046"/>
    <w:rsid w:val="00D76645"/>
    <w:rsid w:val="00D90D65"/>
    <w:rsid w:val="00D9228D"/>
    <w:rsid w:val="00D97E17"/>
    <w:rsid w:val="00DA23F9"/>
    <w:rsid w:val="00DA345A"/>
    <w:rsid w:val="00DB2CAA"/>
    <w:rsid w:val="00DB5A7E"/>
    <w:rsid w:val="00DD2774"/>
    <w:rsid w:val="00DD5DDB"/>
    <w:rsid w:val="00DE1D15"/>
    <w:rsid w:val="00DE2350"/>
    <w:rsid w:val="00DE33D3"/>
    <w:rsid w:val="00DE7449"/>
    <w:rsid w:val="00DF1004"/>
    <w:rsid w:val="00DF2C90"/>
    <w:rsid w:val="00DF404B"/>
    <w:rsid w:val="00DF5568"/>
    <w:rsid w:val="00E065BD"/>
    <w:rsid w:val="00E20180"/>
    <w:rsid w:val="00E2111D"/>
    <w:rsid w:val="00E220A0"/>
    <w:rsid w:val="00E2349B"/>
    <w:rsid w:val="00E2376B"/>
    <w:rsid w:val="00E23793"/>
    <w:rsid w:val="00E249FB"/>
    <w:rsid w:val="00E256CB"/>
    <w:rsid w:val="00E2624B"/>
    <w:rsid w:val="00E27B33"/>
    <w:rsid w:val="00E3025C"/>
    <w:rsid w:val="00E315E0"/>
    <w:rsid w:val="00E352AB"/>
    <w:rsid w:val="00E41132"/>
    <w:rsid w:val="00E444C1"/>
    <w:rsid w:val="00E45712"/>
    <w:rsid w:val="00E52FCA"/>
    <w:rsid w:val="00E779C6"/>
    <w:rsid w:val="00E8048D"/>
    <w:rsid w:val="00E90B39"/>
    <w:rsid w:val="00E92B7C"/>
    <w:rsid w:val="00E92CBB"/>
    <w:rsid w:val="00E93674"/>
    <w:rsid w:val="00E96A37"/>
    <w:rsid w:val="00E9789B"/>
    <w:rsid w:val="00EA3AE3"/>
    <w:rsid w:val="00EA3DE1"/>
    <w:rsid w:val="00EA5918"/>
    <w:rsid w:val="00EB0515"/>
    <w:rsid w:val="00EB16FA"/>
    <w:rsid w:val="00EB49BF"/>
    <w:rsid w:val="00EB5195"/>
    <w:rsid w:val="00EB51D6"/>
    <w:rsid w:val="00EC2AAA"/>
    <w:rsid w:val="00ED1765"/>
    <w:rsid w:val="00ED6F72"/>
    <w:rsid w:val="00EE04BF"/>
    <w:rsid w:val="00EE2CA8"/>
    <w:rsid w:val="00EE2D25"/>
    <w:rsid w:val="00EE3139"/>
    <w:rsid w:val="00EE3605"/>
    <w:rsid w:val="00EE3701"/>
    <w:rsid w:val="00EE3DD4"/>
    <w:rsid w:val="00EF100B"/>
    <w:rsid w:val="00EF28AD"/>
    <w:rsid w:val="00F00A43"/>
    <w:rsid w:val="00F07A2A"/>
    <w:rsid w:val="00F10E23"/>
    <w:rsid w:val="00F11503"/>
    <w:rsid w:val="00F11FE0"/>
    <w:rsid w:val="00F21149"/>
    <w:rsid w:val="00F25F7B"/>
    <w:rsid w:val="00F27336"/>
    <w:rsid w:val="00F416CD"/>
    <w:rsid w:val="00F44100"/>
    <w:rsid w:val="00F50DEB"/>
    <w:rsid w:val="00F52344"/>
    <w:rsid w:val="00F54578"/>
    <w:rsid w:val="00F567E1"/>
    <w:rsid w:val="00F62794"/>
    <w:rsid w:val="00F62D63"/>
    <w:rsid w:val="00F62E29"/>
    <w:rsid w:val="00F630C2"/>
    <w:rsid w:val="00F6508E"/>
    <w:rsid w:val="00F6575A"/>
    <w:rsid w:val="00F708F3"/>
    <w:rsid w:val="00F71DA5"/>
    <w:rsid w:val="00F72067"/>
    <w:rsid w:val="00F74639"/>
    <w:rsid w:val="00F868A7"/>
    <w:rsid w:val="00F919B9"/>
    <w:rsid w:val="00F95BAF"/>
    <w:rsid w:val="00F967C8"/>
    <w:rsid w:val="00F969DE"/>
    <w:rsid w:val="00F97F9D"/>
    <w:rsid w:val="00FA2F37"/>
    <w:rsid w:val="00FB4A36"/>
    <w:rsid w:val="00FB6604"/>
    <w:rsid w:val="00FD54AB"/>
    <w:rsid w:val="00FD787D"/>
    <w:rsid w:val="00FD7D6B"/>
    <w:rsid w:val="00FE1FA2"/>
    <w:rsid w:val="00FE4B93"/>
    <w:rsid w:val="00FE53CB"/>
    <w:rsid w:val="00FE70E1"/>
    <w:rsid w:val="00FF06D6"/>
    <w:rsid w:val="00FF1800"/>
    <w:rsid w:val="00FF334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7659"/>
    <w:pPr>
      <w:widowControl w:val="0"/>
      <w:suppressAutoHyphens/>
      <w:autoSpaceDN w:val="0"/>
      <w:spacing w:after="200" w:line="276" w:lineRule="auto"/>
      <w:textAlignment w:val="baseline"/>
    </w:pPr>
    <w:rPr>
      <w:kern w:val="3"/>
      <w:sz w:val="22"/>
      <w:szCs w:val="22"/>
      <w:lang w:eastAsia="en-US"/>
    </w:rPr>
  </w:style>
  <w:style w:type="paragraph" w:styleId="Nagwek1">
    <w:name w:val="heading 1"/>
    <w:basedOn w:val="Normalny"/>
    <w:link w:val="Nagwek1Znak"/>
    <w:uiPriority w:val="9"/>
    <w:qFormat/>
    <w:rsid w:val="0016579D"/>
    <w:pPr>
      <w:widowControl/>
      <w:suppressAutoHyphens w:val="0"/>
      <w:autoSpaceDN/>
      <w:spacing w:before="100" w:beforeAutospacing="1" w:after="100" w:afterAutospacing="1" w:line="360" w:lineRule="auto"/>
      <w:jc w:val="both"/>
      <w:textAlignment w:val="auto"/>
      <w:outlineLvl w:val="0"/>
    </w:pPr>
    <w:rPr>
      <w:rFonts w:eastAsia="Times New Roman" w:cs="Times New Roman"/>
      <w:b/>
      <w:bCs/>
      <w:kern w:val="36"/>
      <w:sz w:val="24"/>
      <w:szCs w:val="48"/>
      <w:lang w:eastAsia="pl-PL"/>
    </w:rPr>
  </w:style>
  <w:style w:type="paragraph" w:styleId="Nagwek2">
    <w:name w:val="heading 2"/>
    <w:basedOn w:val="Normalny"/>
    <w:link w:val="Nagwek2Znak"/>
    <w:uiPriority w:val="9"/>
    <w:qFormat/>
    <w:rsid w:val="00D4148E"/>
    <w:pPr>
      <w:widowControl/>
      <w:numPr>
        <w:numId w:val="30"/>
      </w:numPr>
      <w:suppressAutoHyphens w:val="0"/>
      <w:autoSpaceDN/>
      <w:spacing w:before="100" w:beforeAutospacing="1" w:after="100" w:afterAutospacing="1" w:line="240" w:lineRule="auto"/>
      <w:jc w:val="both"/>
      <w:textAlignment w:val="auto"/>
      <w:outlineLvl w:val="1"/>
    </w:pPr>
    <w:rPr>
      <w:rFonts w:eastAsia="Times New Roman" w:cs="Times New Roman"/>
      <w:b/>
      <w:bCs/>
      <w:kern w:val="0"/>
      <w:szCs w:val="36"/>
      <w:shd w:val="clear" w:color="auto" w:fill="FFFFFF"/>
      <w:lang w:eastAsia="pl-PL"/>
    </w:rPr>
  </w:style>
  <w:style w:type="paragraph" w:styleId="Nagwek3">
    <w:name w:val="heading 3"/>
    <w:basedOn w:val="Normalny"/>
    <w:next w:val="Normalny"/>
    <w:link w:val="Nagwek3Znak"/>
    <w:uiPriority w:val="9"/>
    <w:unhideWhenUsed/>
    <w:qFormat/>
    <w:rsid w:val="007D24E5"/>
    <w:pPr>
      <w:keepNext/>
      <w:keepLines/>
      <w:numPr>
        <w:ilvl w:val="1"/>
        <w:numId w:val="30"/>
      </w:numPr>
      <w:spacing w:before="40" w:after="0"/>
      <w:jc w:val="both"/>
      <w:outlineLvl w:val="2"/>
    </w:pPr>
    <w:rPr>
      <w:rFonts w:eastAsiaTheme="majorEastAsia" w:cstheme="majorBidi"/>
      <w:lang w:eastAsia="ar-SA"/>
    </w:rPr>
  </w:style>
  <w:style w:type="paragraph" w:styleId="Nagwek4">
    <w:name w:val="heading 4"/>
    <w:basedOn w:val="Normalny"/>
    <w:next w:val="Normalny"/>
    <w:link w:val="Nagwek4Znak"/>
    <w:uiPriority w:val="9"/>
    <w:unhideWhenUsed/>
    <w:qFormat/>
    <w:rsid w:val="0011591B"/>
    <w:pPr>
      <w:keepNext/>
      <w:keepLines/>
      <w:numPr>
        <w:numId w:val="31"/>
      </w:numPr>
      <w:spacing w:before="40" w:after="0"/>
      <w:jc w:val="both"/>
      <w:outlineLvl w:val="3"/>
    </w:pPr>
    <w:rPr>
      <w:rFonts w:eastAsia="Corbel"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A494C"/>
    <w:pPr>
      <w:suppressAutoHyphens/>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rsid w:val="00CA494C"/>
    <w:pPr>
      <w:keepNext/>
      <w:spacing w:before="240" w:after="120"/>
    </w:pPr>
    <w:rPr>
      <w:rFonts w:ascii="Arial" w:hAnsi="Arial" w:cs="Mangal"/>
      <w:sz w:val="28"/>
      <w:szCs w:val="28"/>
    </w:rPr>
  </w:style>
  <w:style w:type="paragraph" w:customStyle="1" w:styleId="Textbody">
    <w:name w:val="Text body"/>
    <w:basedOn w:val="Standard"/>
    <w:rsid w:val="00CA494C"/>
    <w:pPr>
      <w:spacing w:after="120"/>
    </w:pPr>
  </w:style>
  <w:style w:type="paragraph" w:styleId="Lista">
    <w:name w:val="List"/>
    <w:basedOn w:val="Textbody"/>
    <w:rsid w:val="00CA494C"/>
    <w:rPr>
      <w:rFonts w:cs="Mangal"/>
    </w:rPr>
  </w:style>
  <w:style w:type="paragraph" w:customStyle="1" w:styleId="Legenda1">
    <w:name w:val="Legenda1"/>
    <w:basedOn w:val="Standard"/>
    <w:rsid w:val="00CA494C"/>
    <w:pPr>
      <w:suppressLineNumbers/>
      <w:spacing w:before="120" w:after="120"/>
    </w:pPr>
    <w:rPr>
      <w:rFonts w:cs="Mangal"/>
      <w:i/>
      <w:iCs/>
      <w:sz w:val="24"/>
      <w:szCs w:val="24"/>
    </w:rPr>
  </w:style>
  <w:style w:type="paragraph" w:customStyle="1" w:styleId="Index">
    <w:name w:val="Index"/>
    <w:basedOn w:val="Standard"/>
    <w:rsid w:val="00CA494C"/>
    <w:pPr>
      <w:suppressLineNumbers/>
    </w:pPr>
    <w:rPr>
      <w:rFonts w:cs="Mangal"/>
    </w:rPr>
  </w:style>
  <w:style w:type="paragraph" w:styleId="Akapitzlist">
    <w:name w:val="List Paragraph"/>
    <w:aliases w:val="Wypunktowanie,BulletC,Numerowanie,Wyliczanie,Obiekt,List Paragraph,normalny tekst"/>
    <w:basedOn w:val="Standard"/>
    <w:link w:val="AkapitzlistZnak"/>
    <w:uiPriority w:val="34"/>
    <w:qFormat/>
    <w:rsid w:val="00CA494C"/>
    <w:pPr>
      <w:ind w:left="720"/>
    </w:pPr>
  </w:style>
  <w:style w:type="paragraph" w:styleId="Tekstkomentarza">
    <w:name w:val="annotation text"/>
    <w:basedOn w:val="Standard"/>
    <w:uiPriority w:val="99"/>
    <w:rsid w:val="00CA494C"/>
    <w:pPr>
      <w:spacing w:line="240" w:lineRule="auto"/>
    </w:pPr>
    <w:rPr>
      <w:sz w:val="20"/>
      <w:szCs w:val="20"/>
    </w:rPr>
  </w:style>
  <w:style w:type="paragraph" w:styleId="Tekstdymka">
    <w:name w:val="Balloon Text"/>
    <w:basedOn w:val="Standard"/>
    <w:rsid w:val="00CA494C"/>
    <w:pPr>
      <w:spacing w:after="0" w:line="240" w:lineRule="auto"/>
    </w:pPr>
    <w:rPr>
      <w:rFonts w:ascii="Tahoma" w:hAnsi="Tahoma"/>
      <w:sz w:val="16"/>
      <w:szCs w:val="16"/>
    </w:rPr>
  </w:style>
  <w:style w:type="paragraph" w:styleId="Tematkomentarza">
    <w:name w:val="annotation subject"/>
    <w:basedOn w:val="Tekstkomentarza"/>
    <w:rsid w:val="00CA494C"/>
    <w:rPr>
      <w:b/>
      <w:bCs/>
    </w:rPr>
  </w:style>
  <w:style w:type="paragraph" w:styleId="Poprawka">
    <w:name w:val="Revision"/>
    <w:rsid w:val="00CA494C"/>
    <w:pPr>
      <w:suppressAutoHyphens/>
      <w:autoSpaceDN w:val="0"/>
      <w:textAlignment w:val="baseline"/>
    </w:pPr>
    <w:rPr>
      <w:kern w:val="3"/>
      <w:sz w:val="22"/>
      <w:szCs w:val="22"/>
      <w:lang w:eastAsia="en-US"/>
    </w:rPr>
  </w:style>
  <w:style w:type="paragraph" w:customStyle="1" w:styleId="Nagwek10">
    <w:name w:val="Nagłówek1"/>
    <w:basedOn w:val="Standard"/>
    <w:rsid w:val="00CA494C"/>
    <w:pPr>
      <w:suppressLineNumbers/>
      <w:tabs>
        <w:tab w:val="center" w:pos="4536"/>
        <w:tab w:val="right" w:pos="9072"/>
      </w:tabs>
      <w:spacing w:after="0" w:line="240" w:lineRule="auto"/>
    </w:pPr>
  </w:style>
  <w:style w:type="paragraph" w:customStyle="1" w:styleId="Stopka1">
    <w:name w:val="Stopka1"/>
    <w:basedOn w:val="Standard"/>
    <w:rsid w:val="00CA494C"/>
    <w:pPr>
      <w:suppressLineNumbers/>
      <w:tabs>
        <w:tab w:val="center" w:pos="4536"/>
        <w:tab w:val="right" w:pos="9072"/>
      </w:tabs>
      <w:spacing w:after="0" w:line="240" w:lineRule="auto"/>
    </w:pPr>
  </w:style>
  <w:style w:type="paragraph" w:styleId="Tekstprzypisukocowego">
    <w:name w:val="endnote text"/>
    <w:basedOn w:val="Standard"/>
    <w:rsid w:val="00CA494C"/>
    <w:pPr>
      <w:spacing w:after="0" w:line="240" w:lineRule="auto"/>
    </w:pPr>
    <w:rPr>
      <w:sz w:val="20"/>
      <w:szCs w:val="20"/>
    </w:rPr>
  </w:style>
  <w:style w:type="paragraph" w:customStyle="1" w:styleId="TableContents">
    <w:name w:val="Table Contents"/>
    <w:basedOn w:val="Standard"/>
    <w:rsid w:val="00CA494C"/>
    <w:pPr>
      <w:suppressLineNumbers/>
    </w:pPr>
  </w:style>
  <w:style w:type="character" w:customStyle="1" w:styleId="TekstkomentarzaZnak">
    <w:name w:val="Tekst komentarza Znak"/>
    <w:rsid w:val="00CA494C"/>
    <w:rPr>
      <w:sz w:val="20"/>
      <w:szCs w:val="20"/>
    </w:rPr>
  </w:style>
  <w:style w:type="character" w:styleId="Odwoaniedokomentarza">
    <w:name w:val="annotation reference"/>
    <w:uiPriority w:val="99"/>
    <w:rsid w:val="00CA494C"/>
    <w:rPr>
      <w:rFonts w:cs="Times New Roman"/>
      <w:sz w:val="16"/>
    </w:rPr>
  </w:style>
  <w:style w:type="character" w:customStyle="1" w:styleId="TekstdymkaZnak">
    <w:name w:val="Tekst dymka Znak"/>
    <w:rsid w:val="00CA494C"/>
    <w:rPr>
      <w:rFonts w:ascii="Tahoma" w:hAnsi="Tahoma" w:cs="Tahoma"/>
      <w:sz w:val="16"/>
      <w:szCs w:val="16"/>
    </w:rPr>
  </w:style>
  <w:style w:type="character" w:customStyle="1" w:styleId="Internetlink">
    <w:name w:val="Internet link"/>
    <w:rsid w:val="00CA494C"/>
    <w:rPr>
      <w:color w:val="0000FF"/>
      <w:u w:val="single"/>
    </w:rPr>
  </w:style>
  <w:style w:type="character" w:customStyle="1" w:styleId="TematkomentarzaZnak">
    <w:name w:val="Temat komentarza Znak"/>
    <w:rsid w:val="00CA494C"/>
    <w:rPr>
      <w:b/>
      <w:bCs/>
      <w:sz w:val="20"/>
      <w:szCs w:val="20"/>
    </w:rPr>
  </w:style>
  <w:style w:type="character" w:customStyle="1" w:styleId="NagwekZnak">
    <w:name w:val="Nagłówek Znak"/>
    <w:basedOn w:val="Domylnaczcionkaakapitu"/>
    <w:uiPriority w:val="99"/>
    <w:rsid w:val="00CA494C"/>
  </w:style>
  <w:style w:type="character" w:customStyle="1" w:styleId="StopkaZnak">
    <w:name w:val="Stopka Znak"/>
    <w:basedOn w:val="Domylnaczcionkaakapitu"/>
    <w:uiPriority w:val="99"/>
    <w:rsid w:val="00CA494C"/>
  </w:style>
  <w:style w:type="character" w:customStyle="1" w:styleId="apple-converted-space">
    <w:name w:val="apple-converted-space"/>
    <w:basedOn w:val="Domylnaczcionkaakapitu"/>
    <w:rsid w:val="00CA494C"/>
  </w:style>
  <w:style w:type="character" w:customStyle="1" w:styleId="TekstprzypisukocowegoZnak">
    <w:name w:val="Tekst przypisu końcowego Znak"/>
    <w:rsid w:val="00CA494C"/>
    <w:rPr>
      <w:sz w:val="20"/>
      <w:szCs w:val="20"/>
    </w:rPr>
  </w:style>
  <w:style w:type="character" w:styleId="Odwoanieprzypisukocowego">
    <w:name w:val="endnote reference"/>
    <w:rsid w:val="00CA494C"/>
    <w:rPr>
      <w:position w:val="0"/>
      <w:vertAlign w:val="superscript"/>
    </w:rPr>
  </w:style>
  <w:style w:type="character" w:customStyle="1" w:styleId="Wzmianka1">
    <w:name w:val="Wzmianka1"/>
    <w:rsid w:val="00CA494C"/>
    <w:rPr>
      <w:color w:val="2B579A"/>
    </w:rPr>
  </w:style>
  <w:style w:type="character" w:customStyle="1" w:styleId="ListLabel1">
    <w:name w:val="ListLabel 1"/>
    <w:rsid w:val="00CA494C"/>
    <w:rPr>
      <w:b/>
    </w:rPr>
  </w:style>
  <w:style w:type="character" w:customStyle="1" w:styleId="ListLabel2">
    <w:name w:val="ListLabel 2"/>
    <w:rsid w:val="00CA494C"/>
    <w:rPr>
      <w:b w:val="0"/>
    </w:rPr>
  </w:style>
  <w:style w:type="character" w:customStyle="1" w:styleId="ListLabel3">
    <w:name w:val="ListLabel 3"/>
    <w:rsid w:val="00CA494C"/>
    <w:rPr>
      <w:rFonts w:cs="Courier New"/>
    </w:rPr>
  </w:style>
  <w:style w:type="character" w:customStyle="1" w:styleId="ListLabel4">
    <w:name w:val="ListLabel 4"/>
    <w:rsid w:val="00CA494C"/>
    <w:rPr>
      <w:caps w:val="0"/>
      <w:smallCaps w:val="0"/>
      <w:strike w:val="0"/>
      <w:dstrike w:val="0"/>
      <w:color w:val="000000"/>
      <w:spacing w:val="0"/>
      <w:w w:val="100"/>
      <w:kern w:val="3"/>
      <w:position w:val="0"/>
      <w:u w:val="none"/>
      <w:vertAlign w:val="baseline"/>
    </w:rPr>
  </w:style>
  <w:style w:type="character" w:customStyle="1" w:styleId="BulletSymbols">
    <w:name w:val="Bullet Symbols"/>
    <w:rsid w:val="00CA494C"/>
    <w:rPr>
      <w:rFonts w:ascii="OpenSymbol" w:eastAsia="OpenSymbol" w:hAnsi="OpenSymbol" w:cs="OpenSymbol"/>
    </w:rPr>
  </w:style>
  <w:style w:type="numbering" w:customStyle="1" w:styleId="WWNum1">
    <w:name w:val="WWNum1"/>
    <w:basedOn w:val="Bezlisty"/>
    <w:rsid w:val="00CA494C"/>
    <w:pPr>
      <w:numPr>
        <w:numId w:val="1"/>
      </w:numPr>
    </w:pPr>
  </w:style>
  <w:style w:type="numbering" w:customStyle="1" w:styleId="WWNum2">
    <w:name w:val="WWNum2"/>
    <w:basedOn w:val="Bezlisty"/>
    <w:rsid w:val="00CA494C"/>
    <w:pPr>
      <w:numPr>
        <w:numId w:val="2"/>
      </w:numPr>
    </w:pPr>
  </w:style>
  <w:style w:type="numbering" w:customStyle="1" w:styleId="WWNum3">
    <w:name w:val="WWNum3"/>
    <w:basedOn w:val="Bezlisty"/>
    <w:rsid w:val="00CA494C"/>
    <w:pPr>
      <w:numPr>
        <w:numId w:val="3"/>
      </w:numPr>
    </w:pPr>
  </w:style>
  <w:style w:type="numbering" w:customStyle="1" w:styleId="WWNum4">
    <w:name w:val="WWNum4"/>
    <w:basedOn w:val="Bezlisty"/>
    <w:rsid w:val="00CA494C"/>
    <w:pPr>
      <w:numPr>
        <w:numId w:val="28"/>
      </w:numPr>
    </w:pPr>
  </w:style>
  <w:style w:type="numbering" w:customStyle="1" w:styleId="WWNum5">
    <w:name w:val="WWNum5"/>
    <w:basedOn w:val="Bezlisty"/>
    <w:rsid w:val="00CA494C"/>
    <w:pPr>
      <w:numPr>
        <w:numId w:val="4"/>
      </w:numPr>
    </w:pPr>
  </w:style>
  <w:style w:type="numbering" w:customStyle="1" w:styleId="WWNum6">
    <w:name w:val="WWNum6"/>
    <w:basedOn w:val="Bezlisty"/>
    <w:rsid w:val="00CA494C"/>
    <w:pPr>
      <w:numPr>
        <w:numId w:val="5"/>
      </w:numPr>
    </w:pPr>
  </w:style>
  <w:style w:type="numbering" w:customStyle="1" w:styleId="WWNum7">
    <w:name w:val="WWNum7"/>
    <w:basedOn w:val="Bezlisty"/>
    <w:rsid w:val="00CA494C"/>
    <w:pPr>
      <w:numPr>
        <w:numId w:val="6"/>
      </w:numPr>
    </w:pPr>
  </w:style>
  <w:style w:type="numbering" w:customStyle="1" w:styleId="WWNum8">
    <w:name w:val="WWNum8"/>
    <w:basedOn w:val="Bezlisty"/>
    <w:rsid w:val="00CA494C"/>
    <w:pPr>
      <w:numPr>
        <w:numId w:val="7"/>
      </w:numPr>
    </w:pPr>
  </w:style>
  <w:style w:type="numbering" w:customStyle="1" w:styleId="WWNum9">
    <w:name w:val="WWNum9"/>
    <w:basedOn w:val="Bezlisty"/>
    <w:rsid w:val="00CA494C"/>
    <w:pPr>
      <w:numPr>
        <w:numId w:val="8"/>
      </w:numPr>
    </w:pPr>
  </w:style>
  <w:style w:type="numbering" w:customStyle="1" w:styleId="WWNum10">
    <w:name w:val="WWNum10"/>
    <w:basedOn w:val="Bezlisty"/>
    <w:rsid w:val="00CA494C"/>
    <w:pPr>
      <w:numPr>
        <w:numId w:val="9"/>
      </w:numPr>
    </w:pPr>
  </w:style>
  <w:style w:type="numbering" w:customStyle="1" w:styleId="WWNum11">
    <w:name w:val="WWNum11"/>
    <w:basedOn w:val="Bezlisty"/>
    <w:rsid w:val="00CA494C"/>
    <w:pPr>
      <w:numPr>
        <w:numId w:val="10"/>
      </w:numPr>
    </w:pPr>
  </w:style>
  <w:style w:type="numbering" w:customStyle="1" w:styleId="WWNum12">
    <w:name w:val="WWNum12"/>
    <w:basedOn w:val="Bezlisty"/>
    <w:rsid w:val="00CA494C"/>
    <w:pPr>
      <w:numPr>
        <w:numId w:val="11"/>
      </w:numPr>
    </w:pPr>
  </w:style>
  <w:style w:type="numbering" w:customStyle="1" w:styleId="WWNum13">
    <w:name w:val="WWNum13"/>
    <w:basedOn w:val="Bezlisty"/>
    <w:rsid w:val="00CA494C"/>
    <w:pPr>
      <w:numPr>
        <w:numId w:val="12"/>
      </w:numPr>
    </w:pPr>
  </w:style>
  <w:style w:type="numbering" w:customStyle="1" w:styleId="WWNum14">
    <w:name w:val="WWNum14"/>
    <w:basedOn w:val="Bezlisty"/>
    <w:rsid w:val="00CA494C"/>
    <w:pPr>
      <w:numPr>
        <w:numId w:val="13"/>
      </w:numPr>
    </w:pPr>
  </w:style>
  <w:style w:type="numbering" w:customStyle="1" w:styleId="WWNum15">
    <w:name w:val="WWNum15"/>
    <w:basedOn w:val="Bezlisty"/>
    <w:rsid w:val="00CA494C"/>
    <w:pPr>
      <w:numPr>
        <w:numId w:val="14"/>
      </w:numPr>
    </w:pPr>
  </w:style>
  <w:style w:type="numbering" w:customStyle="1" w:styleId="WWNum16">
    <w:name w:val="WWNum16"/>
    <w:basedOn w:val="Bezlisty"/>
    <w:rsid w:val="00CA494C"/>
    <w:pPr>
      <w:numPr>
        <w:numId w:val="15"/>
      </w:numPr>
    </w:pPr>
  </w:style>
  <w:style w:type="numbering" w:customStyle="1" w:styleId="WWNum17">
    <w:name w:val="WWNum17"/>
    <w:basedOn w:val="Bezlisty"/>
    <w:rsid w:val="00CA494C"/>
    <w:pPr>
      <w:numPr>
        <w:numId w:val="16"/>
      </w:numPr>
    </w:pPr>
  </w:style>
  <w:style w:type="numbering" w:customStyle="1" w:styleId="WWNum18">
    <w:name w:val="WWNum18"/>
    <w:basedOn w:val="Bezlisty"/>
    <w:rsid w:val="00CA494C"/>
    <w:pPr>
      <w:numPr>
        <w:numId w:val="17"/>
      </w:numPr>
    </w:pPr>
  </w:style>
  <w:style w:type="numbering" w:customStyle="1" w:styleId="WWNum19">
    <w:name w:val="WWNum19"/>
    <w:basedOn w:val="Bezlisty"/>
    <w:rsid w:val="00CA494C"/>
    <w:pPr>
      <w:numPr>
        <w:numId w:val="18"/>
      </w:numPr>
    </w:pPr>
  </w:style>
  <w:style w:type="numbering" w:customStyle="1" w:styleId="WWNum20">
    <w:name w:val="WWNum20"/>
    <w:basedOn w:val="Bezlisty"/>
    <w:rsid w:val="00CA494C"/>
    <w:pPr>
      <w:numPr>
        <w:numId w:val="19"/>
      </w:numPr>
    </w:pPr>
  </w:style>
  <w:style w:type="numbering" w:customStyle="1" w:styleId="WWNum21">
    <w:name w:val="WWNum21"/>
    <w:basedOn w:val="Bezlisty"/>
    <w:rsid w:val="00CA494C"/>
    <w:pPr>
      <w:numPr>
        <w:numId w:val="20"/>
      </w:numPr>
    </w:pPr>
  </w:style>
  <w:style w:type="numbering" w:customStyle="1" w:styleId="WWNum22">
    <w:name w:val="WWNum22"/>
    <w:basedOn w:val="Bezlisty"/>
    <w:rsid w:val="00CA494C"/>
    <w:pPr>
      <w:numPr>
        <w:numId w:val="21"/>
      </w:numPr>
    </w:pPr>
  </w:style>
  <w:style w:type="numbering" w:customStyle="1" w:styleId="WWNum23">
    <w:name w:val="WWNum23"/>
    <w:basedOn w:val="Bezlisty"/>
    <w:rsid w:val="00CA494C"/>
    <w:pPr>
      <w:numPr>
        <w:numId w:val="22"/>
      </w:numPr>
    </w:pPr>
  </w:style>
  <w:style w:type="numbering" w:customStyle="1" w:styleId="WWNum24">
    <w:name w:val="WWNum24"/>
    <w:basedOn w:val="Bezlisty"/>
    <w:rsid w:val="00CA494C"/>
    <w:pPr>
      <w:numPr>
        <w:numId w:val="23"/>
      </w:numPr>
    </w:pPr>
  </w:style>
  <w:style w:type="numbering" w:customStyle="1" w:styleId="WWNum25">
    <w:name w:val="WWNum25"/>
    <w:basedOn w:val="Bezlisty"/>
    <w:rsid w:val="00CA494C"/>
    <w:pPr>
      <w:numPr>
        <w:numId w:val="24"/>
      </w:numPr>
    </w:pPr>
  </w:style>
  <w:style w:type="numbering" w:customStyle="1" w:styleId="WWNum26">
    <w:name w:val="WWNum26"/>
    <w:basedOn w:val="Bezlisty"/>
    <w:rsid w:val="00CA494C"/>
    <w:pPr>
      <w:numPr>
        <w:numId w:val="25"/>
      </w:numPr>
    </w:pPr>
  </w:style>
  <w:style w:type="numbering" w:customStyle="1" w:styleId="WWNum27">
    <w:name w:val="WWNum27"/>
    <w:basedOn w:val="Bezlisty"/>
    <w:rsid w:val="00CA494C"/>
    <w:pPr>
      <w:numPr>
        <w:numId w:val="26"/>
      </w:numPr>
    </w:pPr>
  </w:style>
  <w:style w:type="paragraph" w:styleId="Nagwek">
    <w:name w:val="header"/>
    <w:basedOn w:val="Normalny"/>
    <w:link w:val="NagwekZnak1"/>
    <w:uiPriority w:val="99"/>
    <w:unhideWhenUsed/>
    <w:rsid w:val="00CA494C"/>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CA494C"/>
  </w:style>
  <w:style w:type="paragraph" w:styleId="Stopka">
    <w:name w:val="footer"/>
    <w:basedOn w:val="Normalny"/>
    <w:link w:val="StopkaZnak1"/>
    <w:uiPriority w:val="99"/>
    <w:unhideWhenUsed/>
    <w:rsid w:val="00CA494C"/>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CA494C"/>
  </w:style>
  <w:style w:type="numbering" w:customStyle="1" w:styleId="WWNum111">
    <w:name w:val="WWNum111"/>
    <w:basedOn w:val="Bezlisty"/>
    <w:rsid w:val="00B70293"/>
    <w:pPr>
      <w:numPr>
        <w:numId w:val="29"/>
      </w:numPr>
    </w:pPr>
  </w:style>
  <w:style w:type="numbering" w:customStyle="1" w:styleId="WWNum30">
    <w:name w:val="WWNum30"/>
    <w:basedOn w:val="Bezlisty"/>
    <w:rsid w:val="00B70293"/>
    <w:pPr>
      <w:numPr>
        <w:numId w:val="27"/>
      </w:numPr>
    </w:pPr>
  </w:style>
  <w:style w:type="character" w:styleId="Hipercze">
    <w:name w:val="Hyperlink"/>
    <w:uiPriority w:val="99"/>
    <w:unhideWhenUsed/>
    <w:rsid w:val="00D31ED7"/>
    <w:rPr>
      <w:color w:val="0000FF"/>
      <w:u w:val="single"/>
    </w:rPr>
  </w:style>
  <w:style w:type="character" w:customStyle="1" w:styleId="AkapitzlistZnak">
    <w:name w:val="Akapit z listą Znak"/>
    <w:aliases w:val="Wypunktowanie Znak,BulletC Znak,Numerowanie Znak,Wyliczanie Znak,Obiekt Znak,List Paragraph Znak,normalny tekst Znak"/>
    <w:link w:val="Akapitzlist"/>
    <w:uiPriority w:val="34"/>
    <w:locked/>
    <w:rsid w:val="00D31ED7"/>
    <w:rPr>
      <w:kern w:val="3"/>
      <w:sz w:val="22"/>
      <w:szCs w:val="22"/>
      <w:lang w:eastAsia="en-US"/>
    </w:rPr>
  </w:style>
  <w:style w:type="character" w:customStyle="1" w:styleId="Nierozpoznanawzmianka1">
    <w:name w:val="Nierozpoznana wzmianka1"/>
    <w:uiPriority w:val="99"/>
    <w:semiHidden/>
    <w:unhideWhenUsed/>
    <w:rsid w:val="00A42476"/>
    <w:rPr>
      <w:color w:val="808080"/>
      <w:shd w:val="clear" w:color="auto" w:fill="E6E6E6"/>
    </w:rPr>
  </w:style>
  <w:style w:type="paragraph" w:customStyle="1" w:styleId="standard0">
    <w:name w:val="standard"/>
    <w:basedOn w:val="Normalny"/>
    <w:rsid w:val="00256843"/>
    <w:pPr>
      <w:widowControl/>
      <w:suppressAutoHyphens w:val="0"/>
      <w:autoSpaceDN/>
      <w:spacing w:before="100" w:beforeAutospacing="1" w:after="100" w:afterAutospacing="1" w:line="240" w:lineRule="auto"/>
      <w:textAlignment w:val="auto"/>
    </w:pPr>
    <w:rPr>
      <w:rFonts w:eastAsia="Calibri" w:cs="Calibri"/>
      <w:kern w:val="0"/>
      <w:lang w:eastAsia="pl-PL"/>
    </w:rPr>
  </w:style>
  <w:style w:type="character" w:customStyle="1" w:styleId="Nagwek1Znak">
    <w:name w:val="Nagłówek 1 Znak"/>
    <w:link w:val="Nagwek1"/>
    <w:uiPriority w:val="9"/>
    <w:rsid w:val="0016579D"/>
    <w:rPr>
      <w:rFonts w:eastAsia="Times New Roman" w:cs="Times New Roman"/>
      <w:b/>
      <w:bCs/>
      <w:kern w:val="36"/>
      <w:sz w:val="24"/>
      <w:szCs w:val="48"/>
    </w:rPr>
  </w:style>
  <w:style w:type="character" w:customStyle="1" w:styleId="Nagwek2Znak">
    <w:name w:val="Nagłówek 2 Znak"/>
    <w:link w:val="Nagwek2"/>
    <w:uiPriority w:val="9"/>
    <w:rsid w:val="00D4148E"/>
    <w:rPr>
      <w:rFonts w:eastAsia="Times New Roman" w:cs="Times New Roman"/>
      <w:b/>
      <w:bCs/>
      <w:sz w:val="22"/>
      <w:szCs w:val="36"/>
    </w:rPr>
  </w:style>
  <w:style w:type="paragraph" w:styleId="NormalnyWeb">
    <w:name w:val="Normal (Web)"/>
    <w:basedOn w:val="Normalny"/>
    <w:uiPriority w:val="99"/>
    <w:unhideWhenUsed/>
    <w:rsid w:val="00717DE8"/>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styleId="Uwydatnienie">
    <w:name w:val="Emphasis"/>
    <w:uiPriority w:val="20"/>
    <w:qFormat/>
    <w:rsid w:val="00717DE8"/>
    <w:rPr>
      <w:i/>
      <w:iCs/>
    </w:rPr>
  </w:style>
  <w:style w:type="character" w:customStyle="1" w:styleId="classification-text">
    <w:name w:val="classification-text"/>
    <w:basedOn w:val="Domylnaczcionkaakapitu"/>
    <w:rsid w:val="00865C79"/>
  </w:style>
  <w:style w:type="character" w:customStyle="1" w:styleId="Nierozpoznanawzmianka2">
    <w:name w:val="Nierozpoznana wzmianka2"/>
    <w:basedOn w:val="Domylnaczcionkaakapitu"/>
    <w:uiPriority w:val="99"/>
    <w:semiHidden/>
    <w:unhideWhenUsed/>
    <w:rsid w:val="00171DC7"/>
    <w:rPr>
      <w:color w:val="605E5C"/>
      <w:shd w:val="clear" w:color="auto" w:fill="E1DFDD"/>
    </w:rPr>
  </w:style>
  <w:style w:type="paragraph" w:styleId="Tekstprzypisudolnego">
    <w:name w:val="footnote text"/>
    <w:basedOn w:val="Normalny"/>
    <w:link w:val="TekstprzypisudolnegoZnak"/>
    <w:uiPriority w:val="99"/>
    <w:unhideWhenUsed/>
    <w:rsid w:val="00535676"/>
    <w:pPr>
      <w:widowControl/>
      <w:suppressAutoHyphens w:val="0"/>
      <w:autoSpaceDN/>
      <w:spacing w:after="0" w:line="240" w:lineRule="auto"/>
      <w:jc w:val="both"/>
      <w:textAlignment w:val="auto"/>
    </w:pPr>
    <w:rPr>
      <w:rFonts w:asciiTheme="minorHAnsi" w:eastAsiaTheme="minorHAnsi" w:hAnsiTheme="minorHAnsi" w:cstheme="minorBidi"/>
      <w:kern w:val="0"/>
      <w:sz w:val="20"/>
      <w:szCs w:val="20"/>
    </w:rPr>
  </w:style>
  <w:style w:type="character" w:customStyle="1" w:styleId="TekstprzypisudolnegoZnak">
    <w:name w:val="Tekst przypisu dolnego Znak"/>
    <w:basedOn w:val="Domylnaczcionkaakapitu"/>
    <w:link w:val="Tekstprzypisudolnego"/>
    <w:uiPriority w:val="99"/>
    <w:rsid w:val="00535676"/>
    <w:rPr>
      <w:rFonts w:asciiTheme="minorHAnsi" w:eastAsiaTheme="minorHAnsi" w:hAnsiTheme="minorHAnsi" w:cstheme="minorBidi"/>
      <w:lang w:eastAsia="en-US"/>
    </w:rPr>
  </w:style>
  <w:style w:type="character" w:styleId="Odwoanieprzypisudolnego">
    <w:name w:val="footnote reference"/>
    <w:basedOn w:val="Domylnaczcionkaakapitu"/>
    <w:uiPriority w:val="99"/>
    <w:unhideWhenUsed/>
    <w:rsid w:val="00535676"/>
    <w:rPr>
      <w:vertAlign w:val="superscript"/>
    </w:rPr>
  </w:style>
  <w:style w:type="character" w:customStyle="1" w:styleId="Nagwek3Znak">
    <w:name w:val="Nagłówek 3 Znak"/>
    <w:basedOn w:val="Domylnaczcionkaakapitu"/>
    <w:link w:val="Nagwek3"/>
    <w:uiPriority w:val="9"/>
    <w:rsid w:val="007D24E5"/>
    <w:rPr>
      <w:rFonts w:eastAsiaTheme="majorEastAsia" w:cstheme="majorBidi"/>
      <w:kern w:val="3"/>
      <w:sz w:val="22"/>
      <w:szCs w:val="22"/>
      <w:lang w:eastAsia="ar-SA"/>
    </w:rPr>
  </w:style>
  <w:style w:type="character" w:customStyle="1" w:styleId="Nagwek4Znak">
    <w:name w:val="Nagłówek 4 Znak"/>
    <w:basedOn w:val="Domylnaczcionkaakapitu"/>
    <w:link w:val="Nagwek4"/>
    <w:uiPriority w:val="9"/>
    <w:rsid w:val="0011591B"/>
    <w:rPr>
      <w:rFonts w:eastAsia="Corbel" w:cstheme="majorBidi"/>
      <w:kern w:val="3"/>
      <w:sz w:val="22"/>
      <w:szCs w:val="22"/>
      <w:lang w:eastAsia="en-US"/>
    </w:rPr>
  </w:style>
  <w:style w:type="paragraph" w:customStyle="1" w:styleId="p">
    <w:name w:val="p"/>
    <w:rsid w:val="00BB6ED1"/>
    <w:pPr>
      <w:spacing w:line="338" w:lineRule="auto"/>
    </w:pPr>
    <w:rPr>
      <w:rFonts w:ascii="Arial Narrow" w:eastAsia="Arial Narrow" w:hAnsi="Arial Narrow" w:cs="Arial Narrow"/>
      <w:sz w:val="22"/>
      <w:szCs w:val="22"/>
    </w:rPr>
  </w:style>
  <w:style w:type="paragraph" w:customStyle="1" w:styleId="tableCenter">
    <w:name w:val="tableCenter"/>
    <w:rsid w:val="00BB6ED1"/>
    <w:pPr>
      <w:spacing w:line="256" w:lineRule="auto"/>
      <w:jc w:val="center"/>
    </w:pPr>
    <w:rPr>
      <w:rFonts w:ascii="Arial Narrow" w:eastAsia="Arial Narrow" w:hAnsi="Arial Narrow" w:cs="Arial Narrow"/>
      <w:sz w:val="22"/>
      <w:szCs w:val="22"/>
    </w:rPr>
  </w:style>
  <w:style w:type="character" w:customStyle="1" w:styleId="bold">
    <w:name w:val="bold"/>
    <w:rsid w:val="00BB6ED1"/>
    <w:rPr>
      <w:b/>
      <w:bCs w:val="0"/>
    </w:rPr>
  </w:style>
  <w:style w:type="numbering" w:customStyle="1" w:styleId="Zaimportowanystyl1">
    <w:name w:val="Zaimportowany styl 1"/>
    <w:rsid w:val="00513088"/>
    <w:pPr>
      <w:numPr>
        <w:numId w:val="32"/>
      </w:numPr>
    </w:pPr>
  </w:style>
  <w:style w:type="paragraph" w:customStyle="1" w:styleId="Default">
    <w:name w:val="Default"/>
    <w:rsid w:val="00513088"/>
    <w:pPr>
      <w:autoSpaceDE w:val="0"/>
      <w:autoSpaceDN w:val="0"/>
      <w:adjustRightInd w:val="0"/>
    </w:pPr>
    <w:rPr>
      <w:rFonts w:eastAsiaTheme="minorHAnsi" w:cs="Calibri"/>
      <w:color w:val="000000"/>
      <w:sz w:val="24"/>
      <w:szCs w:val="24"/>
      <w:lang w:eastAsia="en-US"/>
    </w:rPr>
  </w:style>
  <w:style w:type="paragraph" w:styleId="Tekstpodstawowy2">
    <w:name w:val="Body Text 2"/>
    <w:basedOn w:val="Normalny"/>
    <w:link w:val="Tekstpodstawowy2Znak"/>
    <w:uiPriority w:val="99"/>
    <w:semiHidden/>
    <w:unhideWhenUsed/>
    <w:rsid w:val="00FF06D6"/>
    <w:pPr>
      <w:widowControl/>
      <w:suppressAutoHyphens w:val="0"/>
      <w:autoSpaceDN/>
      <w:spacing w:after="0" w:line="240" w:lineRule="auto"/>
      <w:jc w:val="both"/>
      <w:textAlignment w:val="auto"/>
    </w:pPr>
    <w:rPr>
      <w:rFonts w:ascii="Verdana" w:eastAsia="Times New Roman" w:hAnsi="Verdana" w:cs="Times New Roman"/>
      <w:kern w:val="0"/>
      <w:sz w:val="18"/>
      <w:szCs w:val="20"/>
      <w:lang w:eastAsia="pl-PL"/>
    </w:rPr>
  </w:style>
  <w:style w:type="character" w:customStyle="1" w:styleId="Tekstpodstawowy2Znak">
    <w:name w:val="Tekst podstawowy 2 Znak"/>
    <w:basedOn w:val="Domylnaczcionkaakapitu"/>
    <w:link w:val="Tekstpodstawowy2"/>
    <w:uiPriority w:val="99"/>
    <w:semiHidden/>
    <w:rsid w:val="00FF06D6"/>
    <w:rPr>
      <w:rFonts w:ascii="Verdana" w:eastAsia="Times New Roman" w:hAnsi="Verdana" w:cs="Times New Roman"/>
      <w:sz w:val="18"/>
    </w:rPr>
  </w:style>
  <w:style w:type="table" w:styleId="Tabela-Siatka">
    <w:name w:val="Table Grid"/>
    <w:basedOn w:val="Standardowy"/>
    <w:uiPriority w:val="59"/>
    <w:rsid w:val="00FF06D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omylnaczcionkaakapitu"/>
    <w:rsid w:val="00D67E67"/>
    <w:rPr>
      <w:rFonts w:ascii="Arial-BoldMT" w:hAnsi="Arial-BoldMT" w:hint="default"/>
      <w:b/>
      <w:bCs/>
      <w:i w:val="0"/>
      <w:iCs w:val="0"/>
      <w:color w:val="000000"/>
      <w:sz w:val="20"/>
      <w:szCs w:val="20"/>
    </w:rPr>
  </w:style>
  <w:style w:type="character" w:customStyle="1" w:styleId="fontstyle21">
    <w:name w:val="fontstyle21"/>
    <w:basedOn w:val="Domylnaczcionkaakapitu"/>
    <w:rsid w:val="00D67E67"/>
    <w:rPr>
      <w:rFonts w:ascii="ArialMT" w:hAnsi="ArialMT" w:hint="default"/>
      <w:b w:val="0"/>
      <w:bCs w:val="0"/>
      <w:i w:val="0"/>
      <w:iCs w:val="0"/>
      <w:color w:val="000000"/>
      <w:sz w:val="20"/>
      <w:szCs w:val="20"/>
    </w:rPr>
  </w:style>
  <w:style w:type="paragraph" w:customStyle="1" w:styleId="Akapitzlist1">
    <w:name w:val="Akapit z listą1"/>
    <w:basedOn w:val="Normalny"/>
    <w:rsid w:val="002E5BBE"/>
    <w:pPr>
      <w:widowControl/>
      <w:suppressAutoHyphens w:val="0"/>
      <w:autoSpaceDN/>
      <w:spacing w:line="240" w:lineRule="auto"/>
      <w:ind w:left="708"/>
      <w:textAlignment w:val="auto"/>
    </w:pPr>
    <w:rPr>
      <w:rFonts w:ascii="Times New Roman" w:eastAsia="Times New Roman" w:hAnsi="Times New Roman" w:cs="Times New Roman"/>
      <w:kern w:val="0"/>
      <w:sz w:val="20"/>
      <w:szCs w:val="20"/>
      <w:lang w:eastAsia="pl-PL" w:bidi="en-US"/>
    </w:rPr>
  </w:style>
  <w:style w:type="paragraph" w:customStyle="1" w:styleId="paragraph">
    <w:name w:val="paragraph"/>
    <w:basedOn w:val="Normalny"/>
    <w:rsid w:val="009E7011"/>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normaltextrun">
    <w:name w:val="normaltextrun"/>
    <w:basedOn w:val="Domylnaczcionkaakapitu"/>
    <w:rsid w:val="009E7011"/>
  </w:style>
  <w:style w:type="character" w:customStyle="1" w:styleId="eop">
    <w:name w:val="eop"/>
    <w:basedOn w:val="Domylnaczcionkaakapitu"/>
    <w:rsid w:val="009E7011"/>
  </w:style>
  <w:style w:type="paragraph" w:styleId="Bezodstpw">
    <w:name w:val="No Spacing"/>
    <w:uiPriority w:val="1"/>
    <w:qFormat/>
    <w:rsid w:val="00542EA3"/>
    <w:pPr>
      <w:widowControl w:val="0"/>
      <w:suppressAutoHyphens/>
      <w:autoSpaceDN w:val="0"/>
      <w:textAlignment w:val="baseline"/>
    </w:pPr>
    <w:rPr>
      <w:kern w:val="3"/>
      <w:sz w:val="22"/>
      <w:szCs w:val="22"/>
      <w:lang w:eastAsia="en-US"/>
    </w:rPr>
  </w:style>
  <w:style w:type="character" w:styleId="Pogrubienie">
    <w:name w:val="Strong"/>
    <w:basedOn w:val="Domylnaczcionkaakapitu"/>
    <w:uiPriority w:val="22"/>
    <w:qFormat/>
    <w:rsid w:val="003363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212878">
      <w:bodyDiv w:val="1"/>
      <w:marLeft w:val="0"/>
      <w:marRight w:val="0"/>
      <w:marTop w:val="0"/>
      <w:marBottom w:val="0"/>
      <w:divBdr>
        <w:top w:val="none" w:sz="0" w:space="0" w:color="auto"/>
        <w:left w:val="none" w:sz="0" w:space="0" w:color="auto"/>
        <w:bottom w:val="none" w:sz="0" w:space="0" w:color="auto"/>
        <w:right w:val="none" w:sz="0" w:space="0" w:color="auto"/>
      </w:divBdr>
    </w:div>
    <w:div w:id="470441585">
      <w:bodyDiv w:val="1"/>
      <w:marLeft w:val="0"/>
      <w:marRight w:val="0"/>
      <w:marTop w:val="0"/>
      <w:marBottom w:val="0"/>
      <w:divBdr>
        <w:top w:val="none" w:sz="0" w:space="0" w:color="auto"/>
        <w:left w:val="none" w:sz="0" w:space="0" w:color="auto"/>
        <w:bottom w:val="none" w:sz="0" w:space="0" w:color="auto"/>
        <w:right w:val="none" w:sz="0" w:space="0" w:color="auto"/>
      </w:divBdr>
    </w:div>
    <w:div w:id="486940268">
      <w:bodyDiv w:val="1"/>
      <w:marLeft w:val="0"/>
      <w:marRight w:val="0"/>
      <w:marTop w:val="0"/>
      <w:marBottom w:val="0"/>
      <w:divBdr>
        <w:top w:val="none" w:sz="0" w:space="0" w:color="auto"/>
        <w:left w:val="none" w:sz="0" w:space="0" w:color="auto"/>
        <w:bottom w:val="none" w:sz="0" w:space="0" w:color="auto"/>
        <w:right w:val="none" w:sz="0" w:space="0" w:color="auto"/>
      </w:divBdr>
      <w:divsChild>
        <w:div w:id="862474267">
          <w:marLeft w:val="0"/>
          <w:marRight w:val="0"/>
          <w:marTop w:val="0"/>
          <w:marBottom w:val="0"/>
          <w:divBdr>
            <w:top w:val="none" w:sz="0" w:space="0" w:color="auto"/>
            <w:left w:val="none" w:sz="0" w:space="0" w:color="auto"/>
            <w:bottom w:val="none" w:sz="0" w:space="0" w:color="auto"/>
            <w:right w:val="none" w:sz="0" w:space="0" w:color="auto"/>
          </w:divBdr>
        </w:div>
        <w:div w:id="1164317141">
          <w:marLeft w:val="0"/>
          <w:marRight w:val="0"/>
          <w:marTop w:val="0"/>
          <w:marBottom w:val="0"/>
          <w:divBdr>
            <w:top w:val="none" w:sz="0" w:space="0" w:color="auto"/>
            <w:left w:val="none" w:sz="0" w:space="0" w:color="auto"/>
            <w:bottom w:val="none" w:sz="0" w:space="0" w:color="auto"/>
            <w:right w:val="none" w:sz="0" w:space="0" w:color="auto"/>
          </w:divBdr>
        </w:div>
      </w:divsChild>
    </w:div>
    <w:div w:id="610552421">
      <w:bodyDiv w:val="1"/>
      <w:marLeft w:val="0"/>
      <w:marRight w:val="0"/>
      <w:marTop w:val="0"/>
      <w:marBottom w:val="0"/>
      <w:divBdr>
        <w:top w:val="none" w:sz="0" w:space="0" w:color="auto"/>
        <w:left w:val="none" w:sz="0" w:space="0" w:color="auto"/>
        <w:bottom w:val="none" w:sz="0" w:space="0" w:color="auto"/>
        <w:right w:val="none" w:sz="0" w:space="0" w:color="auto"/>
      </w:divBdr>
    </w:div>
    <w:div w:id="658271466">
      <w:bodyDiv w:val="1"/>
      <w:marLeft w:val="0"/>
      <w:marRight w:val="0"/>
      <w:marTop w:val="0"/>
      <w:marBottom w:val="0"/>
      <w:divBdr>
        <w:top w:val="none" w:sz="0" w:space="0" w:color="auto"/>
        <w:left w:val="none" w:sz="0" w:space="0" w:color="auto"/>
        <w:bottom w:val="none" w:sz="0" w:space="0" w:color="auto"/>
        <w:right w:val="none" w:sz="0" w:space="0" w:color="auto"/>
      </w:divBdr>
      <w:divsChild>
        <w:div w:id="975529380">
          <w:marLeft w:val="0"/>
          <w:marRight w:val="0"/>
          <w:marTop w:val="0"/>
          <w:marBottom w:val="0"/>
          <w:divBdr>
            <w:top w:val="none" w:sz="0" w:space="0" w:color="auto"/>
            <w:left w:val="none" w:sz="0" w:space="0" w:color="auto"/>
            <w:bottom w:val="none" w:sz="0" w:space="0" w:color="auto"/>
            <w:right w:val="none" w:sz="0" w:space="0" w:color="auto"/>
          </w:divBdr>
        </w:div>
        <w:div w:id="2009096887">
          <w:marLeft w:val="0"/>
          <w:marRight w:val="0"/>
          <w:marTop w:val="0"/>
          <w:marBottom w:val="0"/>
          <w:divBdr>
            <w:top w:val="none" w:sz="0" w:space="0" w:color="auto"/>
            <w:left w:val="none" w:sz="0" w:space="0" w:color="auto"/>
            <w:bottom w:val="none" w:sz="0" w:space="0" w:color="auto"/>
            <w:right w:val="none" w:sz="0" w:space="0" w:color="auto"/>
          </w:divBdr>
        </w:div>
        <w:div w:id="499010232">
          <w:marLeft w:val="0"/>
          <w:marRight w:val="0"/>
          <w:marTop w:val="0"/>
          <w:marBottom w:val="0"/>
          <w:divBdr>
            <w:top w:val="none" w:sz="0" w:space="0" w:color="auto"/>
            <w:left w:val="none" w:sz="0" w:space="0" w:color="auto"/>
            <w:bottom w:val="none" w:sz="0" w:space="0" w:color="auto"/>
            <w:right w:val="none" w:sz="0" w:space="0" w:color="auto"/>
          </w:divBdr>
        </w:div>
        <w:div w:id="121729512">
          <w:marLeft w:val="0"/>
          <w:marRight w:val="0"/>
          <w:marTop w:val="0"/>
          <w:marBottom w:val="0"/>
          <w:divBdr>
            <w:top w:val="none" w:sz="0" w:space="0" w:color="auto"/>
            <w:left w:val="none" w:sz="0" w:space="0" w:color="auto"/>
            <w:bottom w:val="none" w:sz="0" w:space="0" w:color="auto"/>
            <w:right w:val="none" w:sz="0" w:space="0" w:color="auto"/>
          </w:divBdr>
        </w:div>
      </w:divsChild>
    </w:div>
    <w:div w:id="692269375">
      <w:bodyDiv w:val="1"/>
      <w:marLeft w:val="0"/>
      <w:marRight w:val="0"/>
      <w:marTop w:val="0"/>
      <w:marBottom w:val="0"/>
      <w:divBdr>
        <w:top w:val="none" w:sz="0" w:space="0" w:color="auto"/>
        <w:left w:val="none" w:sz="0" w:space="0" w:color="auto"/>
        <w:bottom w:val="none" w:sz="0" w:space="0" w:color="auto"/>
        <w:right w:val="none" w:sz="0" w:space="0" w:color="auto"/>
      </w:divBdr>
    </w:div>
    <w:div w:id="813646802">
      <w:bodyDiv w:val="1"/>
      <w:marLeft w:val="0"/>
      <w:marRight w:val="0"/>
      <w:marTop w:val="0"/>
      <w:marBottom w:val="0"/>
      <w:divBdr>
        <w:top w:val="none" w:sz="0" w:space="0" w:color="auto"/>
        <w:left w:val="none" w:sz="0" w:space="0" w:color="auto"/>
        <w:bottom w:val="none" w:sz="0" w:space="0" w:color="auto"/>
        <w:right w:val="none" w:sz="0" w:space="0" w:color="auto"/>
      </w:divBdr>
    </w:div>
    <w:div w:id="817183157">
      <w:bodyDiv w:val="1"/>
      <w:marLeft w:val="0"/>
      <w:marRight w:val="0"/>
      <w:marTop w:val="0"/>
      <w:marBottom w:val="0"/>
      <w:divBdr>
        <w:top w:val="none" w:sz="0" w:space="0" w:color="auto"/>
        <w:left w:val="none" w:sz="0" w:space="0" w:color="auto"/>
        <w:bottom w:val="none" w:sz="0" w:space="0" w:color="auto"/>
        <w:right w:val="none" w:sz="0" w:space="0" w:color="auto"/>
      </w:divBdr>
      <w:divsChild>
        <w:div w:id="152065044">
          <w:marLeft w:val="0"/>
          <w:marRight w:val="0"/>
          <w:marTop w:val="0"/>
          <w:marBottom w:val="0"/>
          <w:divBdr>
            <w:top w:val="none" w:sz="0" w:space="0" w:color="auto"/>
            <w:left w:val="none" w:sz="0" w:space="0" w:color="auto"/>
            <w:bottom w:val="none" w:sz="0" w:space="0" w:color="auto"/>
            <w:right w:val="none" w:sz="0" w:space="0" w:color="auto"/>
          </w:divBdr>
        </w:div>
      </w:divsChild>
    </w:div>
    <w:div w:id="984704784">
      <w:bodyDiv w:val="1"/>
      <w:marLeft w:val="0"/>
      <w:marRight w:val="0"/>
      <w:marTop w:val="0"/>
      <w:marBottom w:val="0"/>
      <w:divBdr>
        <w:top w:val="none" w:sz="0" w:space="0" w:color="auto"/>
        <w:left w:val="none" w:sz="0" w:space="0" w:color="auto"/>
        <w:bottom w:val="none" w:sz="0" w:space="0" w:color="auto"/>
        <w:right w:val="none" w:sz="0" w:space="0" w:color="auto"/>
      </w:divBdr>
    </w:div>
    <w:div w:id="1229728853">
      <w:bodyDiv w:val="1"/>
      <w:marLeft w:val="0"/>
      <w:marRight w:val="0"/>
      <w:marTop w:val="0"/>
      <w:marBottom w:val="0"/>
      <w:divBdr>
        <w:top w:val="none" w:sz="0" w:space="0" w:color="auto"/>
        <w:left w:val="none" w:sz="0" w:space="0" w:color="auto"/>
        <w:bottom w:val="none" w:sz="0" w:space="0" w:color="auto"/>
        <w:right w:val="none" w:sz="0" w:space="0" w:color="auto"/>
      </w:divBdr>
    </w:div>
    <w:div w:id="1250886035">
      <w:bodyDiv w:val="1"/>
      <w:marLeft w:val="0"/>
      <w:marRight w:val="0"/>
      <w:marTop w:val="0"/>
      <w:marBottom w:val="0"/>
      <w:divBdr>
        <w:top w:val="none" w:sz="0" w:space="0" w:color="auto"/>
        <w:left w:val="none" w:sz="0" w:space="0" w:color="auto"/>
        <w:bottom w:val="none" w:sz="0" w:space="0" w:color="auto"/>
        <w:right w:val="none" w:sz="0" w:space="0" w:color="auto"/>
      </w:divBdr>
      <w:divsChild>
        <w:div w:id="58408449">
          <w:marLeft w:val="0"/>
          <w:marRight w:val="0"/>
          <w:marTop w:val="0"/>
          <w:marBottom w:val="0"/>
          <w:divBdr>
            <w:top w:val="none" w:sz="0" w:space="0" w:color="auto"/>
            <w:left w:val="none" w:sz="0" w:space="0" w:color="auto"/>
            <w:bottom w:val="none" w:sz="0" w:space="0" w:color="auto"/>
            <w:right w:val="none" w:sz="0" w:space="0" w:color="auto"/>
          </w:divBdr>
        </w:div>
      </w:divsChild>
    </w:div>
    <w:div w:id="1460685377">
      <w:bodyDiv w:val="1"/>
      <w:marLeft w:val="0"/>
      <w:marRight w:val="0"/>
      <w:marTop w:val="0"/>
      <w:marBottom w:val="0"/>
      <w:divBdr>
        <w:top w:val="none" w:sz="0" w:space="0" w:color="auto"/>
        <w:left w:val="none" w:sz="0" w:space="0" w:color="auto"/>
        <w:bottom w:val="none" w:sz="0" w:space="0" w:color="auto"/>
        <w:right w:val="none" w:sz="0" w:space="0" w:color="auto"/>
      </w:divBdr>
    </w:div>
    <w:div w:id="1469283152">
      <w:bodyDiv w:val="1"/>
      <w:marLeft w:val="0"/>
      <w:marRight w:val="0"/>
      <w:marTop w:val="0"/>
      <w:marBottom w:val="0"/>
      <w:divBdr>
        <w:top w:val="none" w:sz="0" w:space="0" w:color="auto"/>
        <w:left w:val="none" w:sz="0" w:space="0" w:color="auto"/>
        <w:bottom w:val="none" w:sz="0" w:space="0" w:color="auto"/>
        <w:right w:val="none" w:sz="0" w:space="0" w:color="auto"/>
      </w:divBdr>
    </w:div>
    <w:div w:id="1534998547">
      <w:bodyDiv w:val="1"/>
      <w:marLeft w:val="0"/>
      <w:marRight w:val="0"/>
      <w:marTop w:val="0"/>
      <w:marBottom w:val="0"/>
      <w:divBdr>
        <w:top w:val="none" w:sz="0" w:space="0" w:color="auto"/>
        <w:left w:val="none" w:sz="0" w:space="0" w:color="auto"/>
        <w:bottom w:val="none" w:sz="0" w:space="0" w:color="auto"/>
        <w:right w:val="none" w:sz="0" w:space="0" w:color="auto"/>
      </w:divBdr>
    </w:div>
    <w:div w:id="1585995073">
      <w:bodyDiv w:val="1"/>
      <w:marLeft w:val="0"/>
      <w:marRight w:val="0"/>
      <w:marTop w:val="0"/>
      <w:marBottom w:val="0"/>
      <w:divBdr>
        <w:top w:val="none" w:sz="0" w:space="0" w:color="auto"/>
        <w:left w:val="none" w:sz="0" w:space="0" w:color="auto"/>
        <w:bottom w:val="none" w:sz="0" w:space="0" w:color="auto"/>
        <w:right w:val="none" w:sz="0" w:space="0" w:color="auto"/>
      </w:divBdr>
    </w:div>
    <w:div w:id="1589801794">
      <w:bodyDiv w:val="1"/>
      <w:marLeft w:val="0"/>
      <w:marRight w:val="0"/>
      <w:marTop w:val="0"/>
      <w:marBottom w:val="0"/>
      <w:divBdr>
        <w:top w:val="none" w:sz="0" w:space="0" w:color="auto"/>
        <w:left w:val="none" w:sz="0" w:space="0" w:color="auto"/>
        <w:bottom w:val="none" w:sz="0" w:space="0" w:color="auto"/>
        <w:right w:val="none" w:sz="0" w:space="0" w:color="auto"/>
      </w:divBdr>
    </w:div>
    <w:div w:id="1636565929">
      <w:bodyDiv w:val="1"/>
      <w:marLeft w:val="0"/>
      <w:marRight w:val="0"/>
      <w:marTop w:val="0"/>
      <w:marBottom w:val="0"/>
      <w:divBdr>
        <w:top w:val="none" w:sz="0" w:space="0" w:color="auto"/>
        <w:left w:val="none" w:sz="0" w:space="0" w:color="auto"/>
        <w:bottom w:val="none" w:sz="0" w:space="0" w:color="auto"/>
        <w:right w:val="none" w:sz="0" w:space="0" w:color="auto"/>
      </w:divBdr>
    </w:div>
    <w:div w:id="1651133035">
      <w:bodyDiv w:val="1"/>
      <w:marLeft w:val="0"/>
      <w:marRight w:val="0"/>
      <w:marTop w:val="0"/>
      <w:marBottom w:val="0"/>
      <w:divBdr>
        <w:top w:val="none" w:sz="0" w:space="0" w:color="auto"/>
        <w:left w:val="none" w:sz="0" w:space="0" w:color="auto"/>
        <w:bottom w:val="none" w:sz="0" w:space="0" w:color="auto"/>
        <w:right w:val="none" w:sz="0" w:space="0" w:color="auto"/>
      </w:divBdr>
    </w:div>
    <w:div w:id="1689334114">
      <w:bodyDiv w:val="1"/>
      <w:marLeft w:val="0"/>
      <w:marRight w:val="0"/>
      <w:marTop w:val="0"/>
      <w:marBottom w:val="0"/>
      <w:divBdr>
        <w:top w:val="none" w:sz="0" w:space="0" w:color="auto"/>
        <w:left w:val="none" w:sz="0" w:space="0" w:color="auto"/>
        <w:bottom w:val="none" w:sz="0" w:space="0" w:color="auto"/>
        <w:right w:val="none" w:sz="0" w:space="0" w:color="auto"/>
      </w:divBdr>
    </w:div>
    <w:div w:id="1724258431">
      <w:bodyDiv w:val="1"/>
      <w:marLeft w:val="0"/>
      <w:marRight w:val="0"/>
      <w:marTop w:val="0"/>
      <w:marBottom w:val="0"/>
      <w:divBdr>
        <w:top w:val="none" w:sz="0" w:space="0" w:color="auto"/>
        <w:left w:val="none" w:sz="0" w:space="0" w:color="auto"/>
        <w:bottom w:val="none" w:sz="0" w:space="0" w:color="auto"/>
        <w:right w:val="none" w:sz="0" w:space="0" w:color="auto"/>
      </w:divBdr>
    </w:div>
    <w:div w:id="1796557118">
      <w:bodyDiv w:val="1"/>
      <w:marLeft w:val="0"/>
      <w:marRight w:val="0"/>
      <w:marTop w:val="0"/>
      <w:marBottom w:val="0"/>
      <w:divBdr>
        <w:top w:val="none" w:sz="0" w:space="0" w:color="auto"/>
        <w:left w:val="none" w:sz="0" w:space="0" w:color="auto"/>
        <w:bottom w:val="none" w:sz="0" w:space="0" w:color="auto"/>
        <w:right w:val="none" w:sz="0" w:space="0" w:color="auto"/>
      </w:divBdr>
    </w:div>
    <w:div w:id="1824272741">
      <w:bodyDiv w:val="1"/>
      <w:marLeft w:val="0"/>
      <w:marRight w:val="0"/>
      <w:marTop w:val="0"/>
      <w:marBottom w:val="0"/>
      <w:divBdr>
        <w:top w:val="none" w:sz="0" w:space="0" w:color="auto"/>
        <w:left w:val="none" w:sz="0" w:space="0" w:color="auto"/>
        <w:bottom w:val="none" w:sz="0" w:space="0" w:color="auto"/>
        <w:right w:val="none" w:sz="0" w:space="0" w:color="auto"/>
      </w:divBdr>
      <w:divsChild>
        <w:div w:id="2166412">
          <w:marLeft w:val="0"/>
          <w:marRight w:val="0"/>
          <w:marTop w:val="0"/>
          <w:marBottom w:val="0"/>
          <w:divBdr>
            <w:top w:val="none" w:sz="0" w:space="0" w:color="auto"/>
            <w:left w:val="none" w:sz="0" w:space="0" w:color="auto"/>
            <w:bottom w:val="none" w:sz="0" w:space="0" w:color="auto"/>
            <w:right w:val="none" w:sz="0" w:space="0" w:color="auto"/>
          </w:divBdr>
          <w:divsChild>
            <w:div w:id="769544027">
              <w:marLeft w:val="0"/>
              <w:marRight w:val="0"/>
              <w:marTop w:val="0"/>
              <w:marBottom w:val="0"/>
              <w:divBdr>
                <w:top w:val="none" w:sz="0" w:space="0" w:color="auto"/>
                <w:left w:val="none" w:sz="0" w:space="0" w:color="auto"/>
                <w:bottom w:val="none" w:sz="0" w:space="0" w:color="auto"/>
                <w:right w:val="none" w:sz="0" w:space="0" w:color="auto"/>
              </w:divBdr>
              <w:divsChild>
                <w:div w:id="730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6972">
          <w:marLeft w:val="0"/>
          <w:marRight w:val="0"/>
          <w:marTop w:val="0"/>
          <w:marBottom w:val="0"/>
          <w:divBdr>
            <w:top w:val="none" w:sz="0" w:space="0" w:color="auto"/>
            <w:left w:val="none" w:sz="0" w:space="0" w:color="auto"/>
            <w:bottom w:val="none" w:sz="0" w:space="0" w:color="auto"/>
            <w:right w:val="none" w:sz="0" w:space="0" w:color="auto"/>
          </w:divBdr>
          <w:divsChild>
            <w:div w:id="34740153">
              <w:marLeft w:val="0"/>
              <w:marRight w:val="0"/>
              <w:marTop w:val="0"/>
              <w:marBottom w:val="0"/>
              <w:divBdr>
                <w:top w:val="none" w:sz="0" w:space="0" w:color="auto"/>
                <w:left w:val="none" w:sz="0" w:space="0" w:color="auto"/>
                <w:bottom w:val="none" w:sz="0" w:space="0" w:color="auto"/>
                <w:right w:val="none" w:sz="0" w:space="0" w:color="auto"/>
              </w:divBdr>
              <w:divsChild>
                <w:div w:id="11050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082751">
      <w:bodyDiv w:val="1"/>
      <w:marLeft w:val="0"/>
      <w:marRight w:val="0"/>
      <w:marTop w:val="0"/>
      <w:marBottom w:val="0"/>
      <w:divBdr>
        <w:top w:val="none" w:sz="0" w:space="0" w:color="auto"/>
        <w:left w:val="none" w:sz="0" w:space="0" w:color="auto"/>
        <w:bottom w:val="none" w:sz="0" w:space="0" w:color="auto"/>
        <w:right w:val="none" w:sz="0" w:space="0" w:color="auto"/>
      </w:divBdr>
      <w:divsChild>
        <w:div w:id="992677802">
          <w:marLeft w:val="0"/>
          <w:marRight w:val="0"/>
          <w:marTop w:val="0"/>
          <w:marBottom w:val="0"/>
          <w:divBdr>
            <w:top w:val="none" w:sz="0" w:space="0" w:color="auto"/>
            <w:left w:val="none" w:sz="0" w:space="0" w:color="auto"/>
            <w:bottom w:val="none" w:sz="0" w:space="0" w:color="auto"/>
            <w:right w:val="none" w:sz="0" w:space="0" w:color="auto"/>
          </w:divBdr>
        </w:div>
      </w:divsChild>
    </w:div>
    <w:div w:id="1884243611">
      <w:bodyDiv w:val="1"/>
      <w:marLeft w:val="0"/>
      <w:marRight w:val="0"/>
      <w:marTop w:val="0"/>
      <w:marBottom w:val="0"/>
      <w:divBdr>
        <w:top w:val="none" w:sz="0" w:space="0" w:color="auto"/>
        <w:left w:val="none" w:sz="0" w:space="0" w:color="auto"/>
        <w:bottom w:val="none" w:sz="0" w:space="0" w:color="auto"/>
        <w:right w:val="none" w:sz="0" w:space="0" w:color="auto"/>
      </w:divBdr>
      <w:divsChild>
        <w:div w:id="1198348170">
          <w:marLeft w:val="0"/>
          <w:marRight w:val="0"/>
          <w:marTop w:val="0"/>
          <w:marBottom w:val="0"/>
          <w:divBdr>
            <w:top w:val="none" w:sz="0" w:space="0" w:color="auto"/>
            <w:left w:val="none" w:sz="0" w:space="0" w:color="auto"/>
            <w:bottom w:val="none" w:sz="0" w:space="0" w:color="auto"/>
            <w:right w:val="none" w:sz="0" w:space="0" w:color="auto"/>
          </w:divBdr>
        </w:div>
      </w:divsChild>
    </w:div>
    <w:div w:id="2050184990">
      <w:bodyDiv w:val="1"/>
      <w:marLeft w:val="0"/>
      <w:marRight w:val="0"/>
      <w:marTop w:val="0"/>
      <w:marBottom w:val="0"/>
      <w:divBdr>
        <w:top w:val="none" w:sz="0" w:space="0" w:color="auto"/>
        <w:left w:val="none" w:sz="0" w:space="0" w:color="auto"/>
        <w:bottom w:val="none" w:sz="0" w:space="0" w:color="auto"/>
        <w:right w:val="none" w:sz="0" w:space="0" w:color="auto"/>
      </w:divBdr>
      <w:divsChild>
        <w:div w:id="1361474510">
          <w:marLeft w:val="0"/>
          <w:marRight w:val="0"/>
          <w:marTop w:val="0"/>
          <w:marBottom w:val="0"/>
          <w:divBdr>
            <w:top w:val="none" w:sz="0" w:space="0" w:color="auto"/>
            <w:left w:val="none" w:sz="0" w:space="0" w:color="auto"/>
            <w:bottom w:val="none" w:sz="0" w:space="0" w:color="auto"/>
            <w:right w:val="none" w:sz="0" w:space="0" w:color="auto"/>
          </w:divBdr>
        </w:div>
        <w:div w:id="1187017617">
          <w:marLeft w:val="0"/>
          <w:marRight w:val="0"/>
          <w:marTop w:val="0"/>
          <w:marBottom w:val="0"/>
          <w:divBdr>
            <w:top w:val="none" w:sz="0" w:space="0" w:color="auto"/>
            <w:left w:val="none" w:sz="0" w:space="0" w:color="auto"/>
            <w:bottom w:val="none" w:sz="0" w:space="0" w:color="auto"/>
            <w:right w:val="none" w:sz="0" w:space="0" w:color="auto"/>
          </w:divBdr>
        </w:div>
        <w:div w:id="877548835">
          <w:marLeft w:val="0"/>
          <w:marRight w:val="0"/>
          <w:marTop w:val="0"/>
          <w:marBottom w:val="0"/>
          <w:divBdr>
            <w:top w:val="none" w:sz="0" w:space="0" w:color="auto"/>
            <w:left w:val="none" w:sz="0" w:space="0" w:color="auto"/>
            <w:bottom w:val="none" w:sz="0" w:space="0" w:color="auto"/>
            <w:right w:val="none" w:sz="0" w:space="0" w:color="auto"/>
          </w:divBdr>
        </w:div>
        <w:div w:id="9423748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65D4A-2F83-4245-8743-174B60CD6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4284</Words>
  <Characters>25707</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29932</CharactersWithSpaces>
  <SharedDoc>false</SharedDoc>
  <HLinks>
    <vt:vector size="6" baseType="variant">
      <vt:variant>
        <vt:i4>1048593</vt:i4>
      </vt:variant>
      <vt:variant>
        <vt:i4>0</vt:i4>
      </vt:variant>
      <vt:variant>
        <vt:i4>0</vt:i4>
      </vt:variant>
      <vt:variant>
        <vt:i4>5</vt:i4>
      </vt:variant>
      <vt:variant>
        <vt:lpwstr>http://www.klinika-konie.com.pl/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Loretanski</dc:creator>
  <cp:lastModifiedBy>Konrad Słowik</cp:lastModifiedBy>
  <cp:revision>3</cp:revision>
  <cp:lastPrinted>2025-04-12T11:25:00Z</cp:lastPrinted>
  <dcterms:created xsi:type="dcterms:W3CDTF">2025-06-25T10:34:00Z</dcterms:created>
  <dcterms:modified xsi:type="dcterms:W3CDTF">2025-06-25T10:36:00Z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